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B7D" w:rsidRPr="00EF180F" w:rsidRDefault="00684D77" w:rsidP="00EF180F">
      <w:pPr>
        <w:pStyle w:val="Heading1"/>
        <w:spacing w:before="0"/>
      </w:pPr>
      <w:r w:rsidRPr="00EF180F">
        <w:t xml:space="preserve">Proposed </w:t>
      </w:r>
      <w:r w:rsidR="00A350AC">
        <w:t>[SCHOOL NAME]</w:t>
      </w:r>
      <w:r w:rsidRPr="00EF180F">
        <w:t xml:space="preserve"> School-Based Health Center</w:t>
      </w:r>
    </w:p>
    <w:p w:rsidR="00684D77" w:rsidRPr="00EF180F" w:rsidRDefault="00684D77" w:rsidP="00EF180F">
      <w:pPr>
        <w:pStyle w:val="Heading1"/>
        <w:spacing w:before="0"/>
      </w:pPr>
      <w:r w:rsidRPr="00EF180F">
        <w:t>Frequently Asked Questions</w:t>
      </w:r>
    </w:p>
    <w:p w:rsidR="00926834" w:rsidRPr="00F9749E" w:rsidRDefault="00A350AC" w:rsidP="00684D77">
      <w:pPr>
        <w:spacing w:after="0"/>
      </w:pPr>
      <w:r>
        <w:t>[NAME]</w:t>
      </w:r>
      <w:r w:rsidR="002A13DB" w:rsidRPr="002A13DB">
        <w:t xml:space="preserve"> Hospital District, </w:t>
      </w:r>
      <w:r>
        <w:t>[SCHOOL DISTRICT NAME]</w:t>
      </w:r>
      <w:r w:rsidR="002A13DB" w:rsidRPr="002A13DB">
        <w:t xml:space="preserve">, and its community partners are currently exploring the opportunity to offer school-based health services to students enrolled in </w:t>
      </w:r>
      <w:r>
        <w:t>[SCHOOL DISTRICT]</w:t>
      </w:r>
      <w:r w:rsidR="002A13DB" w:rsidRPr="002A13DB">
        <w:t>. They are hoping to gain support and grant funds to open the student health center by the fall of 2011. Below are answers to questions you might have about the proposed student health center.</w:t>
      </w:r>
    </w:p>
    <w:p w:rsidR="00DE0665" w:rsidRDefault="00DE0665" w:rsidP="00684D77">
      <w:pPr>
        <w:spacing w:after="0"/>
        <w:rPr>
          <w:color w:val="FF0000"/>
        </w:rPr>
      </w:pPr>
    </w:p>
    <w:p w:rsidR="00684D77" w:rsidRPr="00EF180F" w:rsidRDefault="00684D77" w:rsidP="00684D77">
      <w:pPr>
        <w:spacing w:after="0"/>
        <w:rPr>
          <w:b/>
        </w:rPr>
      </w:pPr>
      <w:r w:rsidRPr="00EF180F">
        <w:rPr>
          <w:b/>
        </w:rPr>
        <w:t>What is a school-based health center (SBHC</w:t>
      </w:r>
      <w:r w:rsidRPr="00926834">
        <w:rPr>
          <w:b/>
        </w:rPr>
        <w:t>)</w:t>
      </w:r>
      <w:r w:rsidR="00DE5E84" w:rsidRPr="00926834">
        <w:rPr>
          <w:b/>
        </w:rPr>
        <w:t xml:space="preserve"> or student health center</w:t>
      </w:r>
      <w:r w:rsidRPr="00926834">
        <w:rPr>
          <w:b/>
        </w:rPr>
        <w:t>?</w:t>
      </w:r>
    </w:p>
    <w:p w:rsidR="003457CD" w:rsidRDefault="003F7145" w:rsidP="00684D77">
      <w:pPr>
        <w:spacing w:after="0"/>
      </w:pPr>
      <w:r w:rsidRPr="003F7145">
        <w:t>A school-based health cente</w:t>
      </w:r>
      <w:r w:rsidR="00417DBF">
        <w:t>r (SBHC)</w:t>
      </w:r>
      <w:r w:rsidR="00DE5E84">
        <w:t xml:space="preserve"> or student health center</w:t>
      </w:r>
      <w:r w:rsidR="00417DBF">
        <w:t xml:space="preserve"> brings the</w:t>
      </w:r>
      <w:r w:rsidR="008C1467">
        <w:t xml:space="preserve"> healthcare provider</w:t>
      </w:r>
      <w:r w:rsidR="00417DBF">
        <w:t xml:space="preserve"> into </w:t>
      </w:r>
      <w:r w:rsidRPr="003F7145">
        <w:t>a school</w:t>
      </w:r>
      <w:r w:rsidR="00417DBF">
        <w:t xml:space="preserve"> so students can avoid health related absences and receive the support they need to succeed in the classroom</w:t>
      </w:r>
      <w:r w:rsidRPr="003F7145">
        <w:t xml:space="preserve">. </w:t>
      </w:r>
      <w:r w:rsidR="00417DBF">
        <w:t xml:space="preserve"> </w:t>
      </w:r>
      <w:r w:rsidR="00625EA5">
        <w:t xml:space="preserve">SBHCs are staffed by a multi-disciplinary team of medical and mental health professionals. </w:t>
      </w:r>
    </w:p>
    <w:p w:rsidR="00DB246D" w:rsidRDefault="00DB246D" w:rsidP="00DB246D">
      <w:pPr>
        <w:pStyle w:val="BodyText"/>
        <w:spacing w:after="0"/>
        <w:ind w:left="0"/>
        <w:rPr>
          <w:b/>
          <w:szCs w:val="22"/>
        </w:rPr>
      </w:pPr>
    </w:p>
    <w:p w:rsidR="00DB246D" w:rsidRPr="00EF180F" w:rsidRDefault="00DB246D" w:rsidP="00DB246D">
      <w:pPr>
        <w:pStyle w:val="BodyText"/>
        <w:spacing w:after="0"/>
        <w:ind w:left="0"/>
        <w:rPr>
          <w:b/>
          <w:szCs w:val="22"/>
        </w:rPr>
      </w:pPr>
      <w:r w:rsidRPr="00EF180F">
        <w:rPr>
          <w:b/>
          <w:szCs w:val="22"/>
        </w:rPr>
        <w:t xml:space="preserve">Do parents favor SBHCs?   </w:t>
      </w:r>
    </w:p>
    <w:p w:rsidR="00DB246D" w:rsidRPr="00EF180F" w:rsidRDefault="00DB246D" w:rsidP="00DB246D">
      <w:pPr>
        <w:pStyle w:val="BodyText"/>
        <w:spacing w:after="0"/>
        <w:ind w:left="0"/>
        <w:rPr>
          <w:szCs w:val="22"/>
        </w:rPr>
      </w:pPr>
      <w:r w:rsidRPr="00EF180F">
        <w:rPr>
          <w:szCs w:val="22"/>
        </w:rPr>
        <w:t>Yes. Parents</w:t>
      </w:r>
      <w:r w:rsidR="003E4E75" w:rsidRPr="00EF180F">
        <w:rPr>
          <w:szCs w:val="22"/>
        </w:rPr>
        <w:fldChar w:fldCharType="begin"/>
      </w:r>
      <w:r w:rsidRPr="00EF180F">
        <w:rPr>
          <w:szCs w:val="22"/>
        </w:rPr>
        <w:instrText xml:space="preserve"> XE "Parents" </w:instrText>
      </w:r>
      <w:r w:rsidR="003E4E75" w:rsidRPr="00EF180F">
        <w:rPr>
          <w:szCs w:val="22"/>
        </w:rPr>
        <w:fldChar w:fldCharType="end"/>
      </w:r>
      <w:r w:rsidRPr="00EF180F">
        <w:rPr>
          <w:szCs w:val="22"/>
        </w:rPr>
        <w:t xml:space="preserve"> appreciate SBHCs because: </w:t>
      </w:r>
    </w:p>
    <w:p w:rsidR="00DB246D" w:rsidRPr="00EF180F" w:rsidRDefault="00DB246D" w:rsidP="00DB246D">
      <w:pPr>
        <w:pStyle w:val="BodyText"/>
        <w:spacing w:after="0"/>
        <w:ind w:left="0"/>
        <w:rPr>
          <w:szCs w:val="22"/>
        </w:rPr>
      </w:pPr>
    </w:p>
    <w:p w:rsidR="00DB246D" w:rsidRPr="00EF180F" w:rsidRDefault="00DB246D" w:rsidP="00DB246D">
      <w:pPr>
        <w:pStyle w:val="BodyText"/>
        <w:numPr>
          <w:ilvl w:val="0"/>
          <w:numId w:val="1"/>
        </w:numPr>
        <w:spacing w:after="0"/>
        <w:rPr>
          <w:szCs w:val="22"/>
        </w:rPr>
      </w:pPr>
      <w:r w:rsidRPr="00EF180F">
        <w:rPr>
          <w:szCs w:val="22"/>
        </w:rPr>
        <w:t xml:space="preserve">SBHCs help their child to stay healthy and in school. </w:t>
      </w:r>
    </w:p>
    <w:p w:rsidR="00DB246D" w:rsidRPr="00EF180F" w:rsidRDefault="00DB246D" w:rsidP="00DB246D">
      <w:pPr>
        <w:pStyle w:val="BodyText"/>
        <w:spacing w:after="0"/>
        <w:ind w:left="0"/>
        <w:rPr>
          <w:szCs w:val="22"/>
        </w:rPr>
      </w:pPr>
    </w:p>
    <w:p w:rsidR="00DB246D" w:rsidRPr="00EF180F" w:rsidRDefault="00DB246D" w:rsidP="00DB246D">
      <w:pPr>
        <w:pStyle w:val="BodyText"/>
        <w:numPr>
          <w:ilvl w:val="0"/>
          <w:numId w:val="1"/>
        </w:numPr>
        <w:spacing w:after="0"/>
        <w:rPr>
          <w:szCs w:val="22"/>
        </w:rPr>
      </w:pPr>
      <w:r w:rsidRPr="00EF180F">
        <w:rPr>
          <w:szCs w:val="22"/>
        </w:rPr>
        <w:t>Parents</w:t>
      </w:r>
      <w:r w:rsidR="003E4E75" w:rsidRPr="00EF180F">
        <w:rPr>
          <w:szCs w:val="22"/>
        </w:rPr>
        <w:fldChar w:fldCharType="begin"/>
      </w:r>
      <w:r w:rsidRPr="00EF180F">
        <w:rPr>
          <w:szCs w:val="22"/>
        </w:rPr>
        <w:instrText xml:space="preserve"> XE "Parents" </w:instrText>
      </w:r>
      <w:r w:rsidR="003E4E75" w:rsidRPr="00EF180F">
        <w:rPr>
          <w:szCs w:val="22"/>
        </w:rPr>
        <w:fldChar w:fldCharType="end"/>
      </w:r>
      <w:r w:rsidRPr="00EF180F">
        <w:rPr>
          <w:szCs w:val="22"/>
        </w:rPr>
        <w:t xml:space="preserve"> miss less work. Without an SBHC, when a child is sick, the pa</w:t>
      </w:r>
      <w:r w:rsidR="00BB48F4">
        <w:rPr>
          <w:szCs w:val="22"/>
        </w:rPr>
        <w:t xml:space="preserve">rent must miss work to take the </w:t>
      </w:r>
      <w:r w:rsidRPr="00EF180F">
        <w:rPr>
          <w:szCs w:val="22"/>
        </w:rPr>
        <w:t xml:space="preserve">child out of school and be seen at the nearest health care facility. </w:t>
      </w:r>
    </w:p>
    <w:p w:rsidR="00DB246D" w:rsidRPr="00EF180F" w:rsidRDefault="00DB246D" w:rsidP="00DB246D">
      <w:pPr>
        <w:pStyle w:val="BodyText"/>
        <w:spacing w:after="0"/>
        <w:ind w:left="0"/>
        <w:rPr>
          <w:szCs w:val="22"/>
        </w:rPr>
      </w:pPr>
    </w:p>
    <w:p w:rsidR="00DB246D" w:rsidRPr="00EF180F" w:rsidRDefault="00DB246D" w:rsidP="00DB246D">
      <w:pPr>
        <w:pStyle w:val="BodyText"/>
        <w:numPr>
          <w:ilvl w:val="0"/>
          <w:numId w:val="1"/>
        </w:numPr>
        <w:spacing w:after="0"/>
        <w:rPr>
          <w:szCs w:val="22"/>
        </w:rPr>
      </w:pPr>
      <w:r w:rsidRPr="00EF180F">
        <w:rPr>
          <w:szCs w:val="22"/>
        </w:rPr>
        <w:t xml:space="preserve">SBHC services are provided to all students, whether or not the student has insurance.  </w:t>
      </w:r>
      <w:bookmarkStart w:id="0" w:name="_Toc107076886"/>
      <w:bookmarkStart w:id="1" w:name="_Toc109621126"/>
    </w:p>
    <w:p w:rsidR="00DB246D" w:rsidRPr="00EF180F" w:rsidRDefault="00DB246D" w:rsidP="00DB246D">
      <w:pPr>
        <w:pStyle w:val="ListParagraph"/>
      </w:pPr>
    </w:p>
    <w:p w:rsidR="00DB246D" w:rsidRPr="00EF180F" w:rsidRDefault="00DB246D" w:rsidP="00DB246D">
      <w:pPr>
        <w:pStyle w:val="BodyText"/>
        <w:numPr>
          <w:ilvl w:val="0"/>
          <w:numId w:val="1"/>
        </w:numPr>
        <w:spacing w:after="0"/>
        <w:rPr>
          <w:szCs w:val="22"/>
        </w:rPr>
      </w:pPr>
      <w:r w:rsidRPr="00EF180F">
        <w:rPr>
          <w:szCs w:val="22"/>
        </w:rPr>
        <w:t>According to a nationwide survey commissioned by the W.K. Kellogg Foundation and conducted in 2007, the majority of voters support providing school-based health care.</w:t>
      </w:r>
      <w:r w:rsidRPr="00EF180F">
        <w:rPr>
          <w:rStyle w:val="EndnoteReference"/>
          <w:szCs w:val="22"/>
        </w:rPr>
        <w:endnoteReference w:id="1"/>
      </w:r>
      <w:r w:rsidRPr="00EF180F">
        <w:rPr>
          <w:szCs w:val="22"/>
        </w:rPr>
        <w:t xml:space="preserve"> </w:t>
      </w:r>
    </w:p>
    <w:bookmarkEnd w:id="0"/>
    <w:bookmarkEnd w:id="1"/>
    <w:p w:rsidR="003457CD" w:rsidRDefault="003457CD" w:rsidP="00684D77">
      <w:pPr>
        <w:spacing w:after="0"/>
      </w:pPr>
    </w:p>
    <w:p w:rsidR="003457CD" w:rsidRPr="003457CD" w:rsidRDefault="003457CD" w:rsidP="00684D77">
      <w:pPr>
        <w:spacing w:after="0"/>
        <w:rPr>
          <w:b/>
        </w:rPr>
      </w:pPr>
      <w:r w:rsidRPr="003457CD">
        <w:rPr>
          <w:b/>
        </w:rPr>
        <w:t>What services will be provided</w:t>
      </w:r>
      <w:r w:rsidR="002473E0">
        <w:rPr>
          <w:b/>
        </w:rPr>
        <w:t xml:space="preserve"> at the </w:t>
      </w:r>
      <w:r w:rsidR="00DE5E84">
        <w:rPr>
          <w:b/>
        </w:rPr>
        <w:t>Grand River Student Health Center at Rifle</w:t>
      </w:r>
      <w:r w:rsidRPr="003457CD">
        <w:rPr>
          <w:b/>
        </w:rPr>
        <w:t>?</w:t>
      </w:r>
    </w:p>
    <w:p w:rsidR="00684D77" w:rsidRPr="003F7145" w:rsidRDefault="003457CD" w:rsidP="00684D77">
      <w:pPr>
        <w:spacing w:after="0"/>
      </w:pPr>
      <w:r>
        <w:t xml:space="preserve">Services provided </w:t>
      </w:r>
      <w:r w:rsidR="00343C04" w:rsidRPr="00DE5E84">
        <w:t>may</w:t>
      </w:r>
      <w:r>
        <w:t xml:space="preserve"> include: physical exams, including sports physicals; immunizations; care for acute, minor injury and illness; management of chronic conditions such as asthma, allergies, and diabetes; </w:t>
      </w:r>
      <w:r w:rsidR="00D57F96">
        <w:t xml:space="preserve">counseling services; </w:t>
      </w:r>
      <w:r>
        <w:t>routine lab tests and throat cultures; prescriptions and medications; health wellness education, including sexual health; referral to community providers and agencies; and assistance</w:t>
      </w:r>
      <w:r w:rsidR="002473E0">
        <w:t xml:space="preserve"> to families</w:t>
      </w:r>
      <w:r>
        <w:t xml:space="preserve"> with enrollment into Medicaid and CHP+.</w:t>
      </w:r>
    </w:p>
    <w:p w:rsidR="002473E0" w:rsidRDefault="002473E0" w:rsidP="002473E0">
      <w:pPr>
        <w:pStyle w:val="BodyText"/>
        <w:spacing w:after="0"/>
        <w:ind w:left="0"/>
        <w:rPr>
          <w:rFonts w:eastAsiaTheme="minorHAnsi"/>
          <w:b/>
          <w:szCs w:val="22"/>
        </w:rPr>
      </w:pPr>
    </w:p>
    <w:p w:rsidR="002473E0" w:rsidRPr="00EF180F" w:rsidRDefault="002473E0" w:rsidP="00A350AC">
      <w:pPr>
        <w:pStyle w:val="BodyText"/>
        <w:spacing w:after="0" w:line="276" w:lineRule="auto"/>
        <w:ind w:left="0"/>
        <w:rPr>
          <w:rFonts w:eastAsiaTheme="minorHAnsi"/>
          <w:b/>
          <w:szCs w:val="22"/>
        </w:rPr>
      </w:pPr>
      <w:r w:rsidRPr="00EF180F">
        <w:rPr>
          <w:rFonts w:eastAsiaTheme="minorHAnsi"/>
          <w:b/>
          <w:szCs w:val="22"/>
        </w:rPr>
        <w:t xml:space="preserve">What age groups </w:t>
      </w:r>
      <w:r>
        <w:rPr>
          <w:rFonts w:eastAsiaTheme="minorHAnsi"/>
          <w:b/>
          <w:szCs w:val="22"/>
        </w:rPr>
        <w:t xml:space="preserve">will </w:t>
      </w:r>
      <w:r w:rsidR="00A350AC">
        <w:rPr>
          <w:b/>
        </w:rPr>
        <w:t>[SBHC NAME]</w:t>
      </w:r>
      <w:r w:rsidR="00DE5E84">
        <w:rPr>
          <w:b/>
        </w:rPr>
        <w:t xml:space="preserve"> Student Health Center </w:t>
      </w:r>
      <w:r>
        <w:rPr>
          <w:rFonts w:eastAsiaTheme="minorHAnsi"/>
          <w:b/>
          <w:szCs w:val="22"/>
        </w:rPr>
        <w:t>serve</w:t>
      </w:r>
      <w:r w:rsidRPr="00EF180F">
        <w:rPr>
          <w:rFonts w:eastAsiaTheme="minorHAnsi"/>
          <w:b/>
          <w:szCs w:val="22"/>
        </w:rPr>
        <w:t xml:space="preserve">? </w:t>
      </w:r>
    </w:p>
    <w:p w:rsidR="002473E0" w:rsidRPr="00EF180F" w:rsidRDefault="00A350AC" w:rsidP="00A350AC">
      <w:pPr>
        <w:pStyle w:val="BodyText"/>
        <w:spacing w:after="0" w:line="276" w:lineRule="auto"/>
        <w:ind w:left="0"/>
        <w:rPr>
          <w:rFonts w:eastAsiaTheme="minorHAnsi"/>
          <w:szCs w:val="22"/>
        </w:rPr>
      </w:pPr>
      <w:r>
        <w:rPr>
          <w:rFonts w:eastAsiaTheme="minorHAnsi"/>
          <w:szCs w:val="22"/>
        </w:rPr>
        <w:t>[TAILOR TO FIT SCHOOL POPULTION]</w:t>
      </w:r>
    </w:p>
    <w:p w:rsidR="00EF180F" w:rsidRPr="00EF180F" w:rsidRDefault="00EF180F" w:rsidP="00A350AC">
      <w:pPr>
        <w:pStyle w:val="BodyText"/>
        <w:spacing w:after="0" w:line="276" w:lineRule="auto"/>
        <w:ind w:left="0"/>
        <w:rPr>
          <w:b/>
          <w:szCs w:val="22"/>
        </w:rPr>
      </w:pPr>
    </w:p>
    <w:p w:rsidR="002473E0" w:rsidRPr="00EF180F" w:rsidRDefault="002473E0" w:rsidP="00A350AC">
      <w:pPr>
        <w:spacing w:after="0"/>
        <w:rPr>
          <w:b/>
        </w:rPr>
      </w:pPr>
      <w:r w:rsidRPr="00EF180F">
        <w:rPr>
          <w:b/>
        </w:rPr>
        <w:t>Does the student need parental permission to receive services?</w:t>
      </w:r>
    </w:p>
    <w:p w:rsidR="002473E0" w:rsidRDefault="002473E0" w:rsidP="00A350AC">
      <w:pPr>
        <w:pStyle w:val="BodyText"/>
        <w:spacing w:after="0" w:line="276" w:lineRule="auto"/>
        <w:ind w:left="0"/>
        <w:rPr>
          <w:szCs w:val="22"/>
        </w:rPr>
      </w:pPr>
      <w:r>
        <w:rPr>
          <w:rFonts w:eastAsia="Calibri"/>
          <w:szCs w:val="22"/>
        </w:rPr>
        <w:t>Yes</w:t>
      </w:r>
      <w:r w:rsidRPr="00EF180F">
        <w:rPr>
          <w:rFonts w:eastAsia="Calibri"/>
          <w:szCs w:val="22"/>
        </w:rPr>
        <w:t xml:space="preserve">. </w:t>
      </w:r>
      <w:r w:rsidR="00DB246D">
        <w:rPr>
          <w:rFonts w:eastAsia="Calibri"/>
          <w:szCs w:val="22"/>
        </w:rPr>
        <w:t>The student health center will</w:t>
      </w:r>
      <w:r w:rsidRPr="00EF180F">
        <w:rPr>
          <w:rFonts w:eastAsia="Calibri"/>
          <w:szCs w:val="22"/>
        </w:rPr>
        <w:t xml:space="preserve"> require the parent or legal guardian to sign a consent form before their minor child may receive services in the </w:t>
      </w:r>
      <w:r w:rsidR="00DB246D">
        <w:rPr>
          <w:rFonts w:eastAsia="Calibri"/>
          <w:szCs w:val="22"/>
        </w:rPr>
        <w:t>center</w:t>
      </w:r>
      <w:r w:rsidRPr="00EF180F">
        <w:rPr>
          <w:rFonts w:eastAsia="Calibri"/>
          <w:szCs w:val="22"/>
        </w:rPr>
        <w:t xml:space="preserve">. </w:t>
      </w:r>
      <w:r>
        <w:rPr>
          <w:szCs w:val="22"/>
        </w:rPr>
        <w:t xml:space="preserve">Because the </w:t>
      </w:r>
      <w:r w:rsidR="00DB246D">
        <w:rPr>
          <w:szCs w:val="22"/>
        </w:rPr>
        <w:t xml:space="preserve">student health center </w:t>
      </w:r>
      <w:r>
        <w:rPr>
          <w:szCs w:val="22"/>
        </w:rPr>
        <w:t>will</w:t>
      </w:r>
      <w:r w:rsidRPr="00EF180F">
        <w:rPr>
          <w:szCs w:val="22"/>
        </w:rPr>
        <w:t xml:space="preserve"> take the approach that the clinician, parents, and child should work together to resolve health problems, the staff </w:t>
      </w:r>
      <w:r>
        <w:rPr>
          <w:szCs w:val="22"/>
        </w:rPr>
        <w:t xml:space="preserve">will </w:t>
      </w:r>
      <w:r w:rsidRPr="00EF180F">
        <w:rPr>
          <w:szCs w:val="22"/>
        </w:rPr>
        <w:t>promote strong family communication</w:t>
      </w:r>
      <w:r w:rsidR="000048A5">
        <w:rPr>
          <w:szCs w:val="22"/>
        </w:rPr>
        <w:t xml:space="preserve"> and make every effort to involve parents</w:t>
      </w:r>
      <w:r w:rsidRPr="00EF180F">
        <w:rPr>
          <w:szCs w:val="22"/>
        </w:rPr>
        <w:t xml:space="preserve">.  </w:t>
      </w:r>
    </w:p>
    <w:p w:rsidR="002473E0" w:rsidRDefault="002473E0" w:rsidP="00A350AC">
      <w:pPr>
        <w:pStyle w:val="BodyText"/>
        <w:spacing w:after="0" w:line="276" w:lineRule="auto"/>
        <w:ind w:left="0"/>
        <w:rPr>
          <w:szCs w:val="22"/>
        </w:rPr>
      </w:pPr>
    </w:p>
    <w:p w:rsidR="002473E0" w:rsidRPr="00EF180F" w:rsidRDefault="002473E0" w:rsidP="00A350AC">
      <w:pPr>
        <w:spacing w:after="0"/>
        <w:rPr>
          <w:b/>
        </w:rPr>
      </w:pPr>
      <w:r w:rsidRPr="00EF180F">
        <w:rPr>
          <w:b/>
        </w:rPr>
        <w:t>Does the parent need to be present for the student to receive services?</w:t>
      </w:r>
    </w:p>
    <w:p w:rsidR="002473E0" w:rsidRDefault="002473E0" w:rsidP="00A350AC">
      <w:pPr>
        <w:pStyle w:val="BodyText"/>
        <w:spacing w:after="0" w:line="276" w:lineRule="auto"/>
        <w:ind w:left="0"/>
        <w:rPr>
          <w:szCs w:val="22"/>
        </w:rPr>
      </w:pPr>
      <w:r>
        <w:rPr>
          <w:szCs w:val="22"/>
        </w:rPr>
        <w:lastRenderedPageBreak/>
        <w:t xml:space="preserve">As long as the parent or legal guardian has signed a consent form, he/she does not need to be present for the student to receive services.  </w:t>
      </w:r>
      <w:r w:rsidR="000048A5">
        <w:rPr>
          <w:szCs w:val="22"/>
        </w:rPr>
        <w:t>Parents</w:t>
      </w:r>
      <w:r w:rsidR="007D7D81">
        <w:rPr>
          <w:szCs w:val="22"/>
        </w:rPr>
        <w:t>,</w:t>
      </w:r>
      <w:r w:rsidR="000048A5">
        <w:rPr>
          <w:szCs w:val="22"/>
        </w:rPr>
        <w:t xml:space="preserve"> are always welcome to be present</w:t>
      </w:r>
      <w:r w:rsidR="008C1467">
        <w:rPr>
          <w:szCs w:val="22"/>
        </w:rPr>
        <w:t xml:space="preserve">, </w:t>
      </w:r>
      <w:r w:rsidR="00BB3953">
        <w:rPr>
          <w:szCs w:val="22"/>
        </w:rPr>
        <w:t>though</w:t>
      </w:r>
      <w:r w:rsidR="008C1467">
        <w:rPr>
          <w:szCs w:val="22"/>
        </w:rPr>
        <w:t>,</w:t>
      </w:r>
      <w:r w:rsidR="00BB3953">
        <w:rPr>
          <w:szCs w:val="22"/>
        </w:rPr>
        <w:t xml:space="preserve"> </w:t>
      </w:r>
      <w:r w:rsidR="000048A5">
        <w:rPr>
          <w:szCs w:val="22"/>
        </w:rPr>
        <w:t>and encouraged to participate in their child’s care.</w:t>
      </w:r>
    </w:p>
    <w:p w:rsidR="007D7D81" w:rsidRDefault="007D7D81" w:rsidP="00A350AC">
      <w:pPr>
        <w:pStyle w:val="BodyText"/>
        <w:spacing w:after="0" w:line="276" w:lineRule="auto"/>
        <w:ind w:left="0"/>
        <w:rPr>
          <w:szCs w:val="22"/>
        </w:rPr>
      </w:pPr>
    </w:p>
    <w:p w:rsidR="007D7D81" w:rsidRPr="007D7D81" w:rsidRDefault="00E8708C" w:rsidP="00A350AC">
      <w:pPr>
        <w:pStyle w:val="BodyText"/>
        <w:spacing w:after="0" w:line="276" w:lineRule="auto"/>
        <w:ind w:left="0"/>
        <w:rPr>
          <w:b/>
          <w:szCs w:val="22"/>
        </w:rPr>
      </w:pPr>
      <w:r w:rsidRPr="00E8708C">
        <w:rPr>
          <w:b/>
          <w:szCs w:val="22"/>
        </w:rPr>
        <w:t>Will the parent be notified when their child receives services?</w:t>
      </w:r>
    </w:p>
    <w:p w:rsidR="007D7D81" w:rsidRPr="00EF180F" w:rsidRDefault="007D7D81" w:rsidP="00A350AC">
      <w:pPr>
        <w:pStyle w:val="BodyText"/>
        <w:spacing w:after="0" w:line="276" w:lineRule="auto"/>
        <w:ind w:left="0"/>
        <w:rPr>
          <w:szCs w:val="22"/>
        </w:rPr>
      </w:pPr>
      <w:r>
        <w:rPr>
          <w:szCs w:val="22"/>
        </w:rPr>
        <w:t>Unless prohibited by law, parents will be kept informed about student visits to the health center. By law</w:t>
      </w:r>
      <w:r w:rsidR="008C1467">
        <w:rPr>
          <w:szCs w:val="22"/>
        </w:rPr>
        <w:t xml:space="preserve"> </w:t>
      </w:r>
      <w:r>
        <w:rPr>
          <w:szCs w:val="22"/>
        </w:rPr>
        <w:t>minors can consent to certain services without their parents</w:t>
      </w:r>
      <w:r w:rsidR="008C1467">
        <w:rPr>
          <w:szCs w:val="22"/>
        </w:rPr>
        <w:t>’</w:t>
      </w:r>
      <w:r>
        <w:rPr>
          <w:szCs w:val="22"/>
        </w:rPr>
        <w:t xml:space="preserve"> approval, including treatment for sexually transmitted infections, HIV testing, contraceptive services, prenatal care, and substance abuse and mental health services. </w:t>
      </w:r>
    </w:p>
    <w:p w:rsidR="002473E0" w:rsidRDefault="002473E0" w:rsidP="00A350AC">
      <w:pPr>
        <w:pStyle w:val="BodyText"/>
        <w:spacing w:after="0" w:line="276" w:lineRule="auto"/>
        <w:ind w:left="0"/>
        <w:rPr>
          <w:b/>
          <w:szCs w:val="22"/>
        </w:rPr>
      </w:pPr>
    </w:p>
    <w:p w:rsidR="00DB246D" w:rsidRPr="00926834" w:rsidRDefault="00DB246D" w:rsidP="00A350AC">
      <w:pPr>
        <w:spacing w:after="0"/>
      </w:pPr>
      <w:r w:rsidRPr="00926834">
        <w:rPr>
          <w:b/>
        </w:rPr>
        <w:t>How much will it cost for my child to receive services at the health center?</w:t>
      </w:r>
      <w:r w:rsidRPr="00926834">
        <w:rPr>
          <w:b/>
        </w:rPr>
        <w:br/>
      </w:r>
      <w:r w:rsidRPr="00926834">
        <w:t xml:space="preserve">Services will be provided on a sliding scale fee based on family income for those that have no insurance and do not qualify for Medicaid or CHP+. No child will be refused services, however, based on an inability to pay. To help sustain the student health center, a student’s insurance will be billed. Sometimes insurance companies require the collection of co-payments and deductibles for services provided and therefore any applicable co-payments and deductibles will be collected from families.  </w:t>
      </w:r>
    </w:p>
    <w:p w:rsidR="00DB246D" w:rsidRPr="00DB246D" w:rsidRDefault="00DB246D" w:rsidP="00A350AC">
      <w:pPr>
        <w:spacing w:after="0"/>
      </w:pPr>
    </w:p>
    <w:p w:rsidR="002473E0" w:rsidRPr="00EF180F" w:rsidRDefault="002473E0" w:rsidP="00A350AC">
      <w:pPr>
        <w:spacing w:after="0"/>
        <w:rPr>
          <w:b/>
        </w:rPr>
      </w:pPr>
      <w:r w:rsidRPr="00EF180F">
        <w:rPr>
          <w:b/>
        </w:rPr>
        <w:t xml:space="preserve">How will my child get to the </w:t>
      </w:r>
      <w:r w:rsidR="00F709D7">
        <w:rPr>
          <w:b/>
        </w:rPr>
        <w:t>[SBHC NAME]</w:t>
      </w:r>
      <w:r w:rsidR="00DB246D">
        <w:rPr>
          <w:b/>
        </w:rPr>
        <w:t xml:space="preserve"> Student Health Center</w:t>
      </w:r>
      <w:r w:rsidRPr="00EF180F">
        <w:rPr>
          <w:b/>
        </w:rPr>
        <w:t xml:space="preserve">? </w:t>
      </w:r>
    </w:p>
    <w:p w:rsidR="002473E0" w:rsidRPr="002473E0" w:rsidRDefault="00F709D7" w:rsidP="00A350AC">
      <w:pPr>
        <w:pStyle w:val="BodyText"/>
        <w:spacing w:after="0" w:line="276" w:lineRule="auto"/>
        <w:ind w:left="0"/>
        <w:rPr>
          <w:szCs w:val="22"/>
        </w:rPr>
      </w:pPr>
      <w:r>
        <w:rPr>
          <w:szCs w:val="22"/>
        </w:rPr>
        <w:t>[TAILOR TO FIT GEOGRAPHIC LOCATION AND TRANSPORTATION LIMITATIONS THAT MAY EXIST]</w:t>
      </w:r>
    </w:p>
    <w:p w:rsidR="003F7145" w:rsidRPr="00EF180F" w:rsidRDefault="003F7145" w:rsidP="00A350AC">
      <w:pPr>
        <w:pStyle w:val="BodyText"/>
        <w:spacing w:after="0" w:line="276" w:lineRule="auto"/>
        <w:ind w:left="0"/>
        <w:rPr>
          <w:b/>
          <w:szCs w:val="22"/>
        </w:rPr>
      </w:pPr>
      <w:bookmarkStart w:id="2" w:name="_Toc107076889"/>
      <w:bookmarkStart w:id="3" w:name="_Toc109621129"/>
    </w:p>
    <w:p w:rsidR="00CF402F" w:rsidRPr="00EF180F" w:rsidRDefault="00CF402F" w:rsidP="00A350AC">
      <w:pPr>
        <w:pStyle w:val="BodyText"/>
        <w:spacing w:after="0" w:line="276" w:lineRule="auto"/>
        <w:ind w:left="0"/>
        <w:rPr>
          <w:b/>
          <w:szCs w:val="22"/>
        </w:rPr>
      </w:pPr>
      <w:r w:rsidRPr="00EF180F">
        <w:rPr>
          <w:b/>
          <w:szCs w:val="22"/>
        </w:rPr>
        <w:t>Do health centers take money away from classrooms?</w:t>
      </w:r>
      <w:bookmarkEnd w:id="2"/>
      <w:bookmarkEnd w:id="3"/>
    </w:p>
    <w:p w:rsidR="00CF402F" w:rsidRPr="00EF180F" w:rsidRDefault="00CF402F" w:rsidP="00A350AC">
      <w:pPr>
        <w:pStyle w:val="BodyText"/>
        <w:spacing w:after="0" w:line="276" w:lineRule="auto"/>
        <w:ind w:left="0"/>
        <w:rPr>
          <w:szCs w:val="22"/>
        </w:rPr>
      </w:pPr>
      <w:r w:rsidRPr="00EF180F">
        <w:rPr>
          <w:szCs w:val="22"/>
        </w:rPr>
        <w:t xml:space="preserve">No. </w:t>
      </w:r>
      <w:r w:rsidR="00DB246D">
        <w:rPr>
          <w:szCs w:val="22"/>
        </w:rPr>
        <w:t xml:space="preserve">SBHCs </w:t>
      </w:r>
      <w:r w:rsidRPr="00EF180F">
        <w:rPr>
          <w:szCs w:val="22"/>
        </w:rPr>
        <w:t>get their</w:t>
      </w:r>
      <w:bookmarkStart w:id="4" w:name="_GoBack"/>
      <w:bookmarkEnd w:id="4"/>
      <w:r w:rsidRPr="00EF180F">
        <w:rPr>
          <w:szCs w:val="22"/>
        </w:rPr>
        <w:t xml:space="preserve"> funding from many different sources. Schools generally</w:t>
      </w:r>
      <w:r w:rsidR="003E4E75" w:rsidRPr="00EF180F">
        <w:rPr>
          <w:szCs w:val="22"/>
        </w:rPr>
        <w:fldChar w:fldCharType="begin"/>
      </w:r>
      <w:r w:rsidRPr="00EF180F">
        <w:rPr>
          <w:szCs w:val="22"/>
        </w:rPr>
        <w:instrText xml:space="preserve"> XE "School, relationship to SBHC" </w:instrText>
      </w:r>
      <w:r w:rsidR="003E4E75" w:rsidRPr="00EF180F">
        <w:rPr>
          <w:szCs w:val="22"/>
        </w:rPr>
        <w:fldChar w:fldCharType="end"/>
      </w:r>
      <w:r w:rsidRPr="00EF180F">
        <w:rPr>
          <w:szCs w:val="22"/>
        </w:rPr>
        <w:t xml:space="preserve"> provide only in-kind support to their health centers, such as space, utilities, and custodial services.  School districts recognize that student achievement gaps can be closed if students are physically and mentally healthy. </w:t>
      </w:r>
    </w:p>
    <w:p w:rsidR="00CF402F" w:rsidRPr="00EF180F" w:rsidRDefault="00CF402F" w:rsidP="00A350AC">
      <w:pPr>
        <w:pStyle w:val="BodyText"/>
        <w:spacing w:after="0" w:line="276" w:lineRule="auto"/>
        <w:ind w:left="0"/>
        <w:rPr>
          <w:b/>
          <w:szCs w:val="22"/>
        </w:rPr>
      </w:pPr>
      <w:bookmarkStart w:id="5" w:name="_Toc107076890"/>
      <w:bookmarkStart w:id="6" w:name="_Toc109621130"/>
    </w:p>
    <w:p w:rsidR="00CF402F" w:rsidRPr="00EF180F" w:rsidRDefault="00CF402F" w:rsidP="00A350AC">
      <w:pPr>
        <w:pStyle w:val="BodyText"/>
        <w:spacing w:after="0" w:line="276" w:lineRule="auto"/>
        <w:ind w:left="0"/>
        <w:rPr>
          <w:b/>
          <w:szCs w:val="22"/>
        </w:rPr>
      </w:pPr>
      <w:r w:rsidRPr="00EF180F">
        <w:rPr>
          <w:b/>
          <w:szCs w:val="22"/>
        </w:rPr>
        <w:t>How are SBHCs in Colorado funded?</w:t>
      </w:r>
    </w:p>
    <w:p w:rsidR="00CF402F" w:rsidRPr="00EF180F" w:rsidRDefault="00CF402F" w:rsidP="00A350AC">
      <w:pPr>
        <w:pStyle w:val="BodyText"/>
        <w:spacing w:after="0" w:line="276" w:lineRule="auto"/>
        <w:ind w:left="0"/>
        <w:rPr>
          <w:szCs w:val="22"/>
        </w:rPr>
      </w:pPr>
      <w:r w:rsidRPr="00EF180F">
        <w:rPr>
          <w:color w:val="000000" w:themeColor="text1"/>
          <w:szCs w:val="22"/>
        </w:rPr>
        <w:t xml:space="preserve">Colorado SBHCs are funded through a mix of sources, including: federal, state and local government dollars, private grants and donations, insurance billing, and in-kind support. </w:t>
      </w:r>
    </w:p>
    <w:p w:rsidR="00CF402F" w:rsidRPr="00EF180F" w:rsidRDefault="00CF402F" w:rsidP="00A350AC">
      <w:pPr>
        <w:pStyle w:val="BodyText"/>
        <w:spacing w:after="0" w:line="276" w:lineRule="auto"/>
        <w:ind w:left="0"/>
        <w:rPr>
          <w:szCs w:val="22"/>
          <w:highlight w:val="yellow"/>
        </w:rPr>
      </w:pPr>
    </w:p>
    <w:p w:rsidR="00CF402F" w:rsidRPr="00EF180F" w:rsidRDefault="00CF402F" w:rsidP="00A350AC">
      <w:pPr>
        <w:pStyle w:val="BodyText"/>
        <w:spacing w:after="0" w:line="276" w:lineRule="auto"/>
        <w:ind w:left="0"/>
        <w:rPr>
          <w:b/>
          <w:szCs w:val="22"/>
        </w:rPr>
      </w:pPr>
      <w:r w:rsidRPr="00EF180F">
        <w:rPr>
          <w:b/>
          <w:szCs w:val="22"/>
        </w:rPr>
        <w:t>Shouldn't</w:t>
      </w:r>
      <w:r w:rsidR="003F7145">
        <w:rPr>
          <w:b/>
          <w:szCs w:val="22"/>
        </w:rPr>
        <w:t xml:space="preserve"> the school district </w:t>
      </w:r>
      <w:r w:rsidRPr="00EF180F">
        <w:rPr>
          <w:b/>
          <w:szCs w:val="22"/>
        </w:rPr>
        <w:t>just focus on education?</w:t>
      </w:r>
      <w:bookmarkEnd w:id="5"/>
      <w:bookmarkEnd w:id="6"/>
    </w:p>
    <w:p w:rsidR="00CF402F" w:rsidRPr="00EF180F" w:rsidRDefault="00CF402F" w:rsidP="00A350AC">
      <w:pPr>
        <w:pStyle w:val="BodyText"/>
        <w:spacing w:after="0" w:line="276" w:lineRule="auto"/>
        <w:ind w:left="0"/>
        <w:rPr>
          <w:strike/>
          <w:szCs w:val="22"/>
        </w:rPr>
      </w:pPr>
      <w:r w:rsidRPr="00EF180F">
        <w:rPr>
          <w:szCs w:val="22"/>
        </w:rPr>
        <w:t>“Studies have found direct links between SBHC use and learning readiness.”</w:t>
      </w:r>
      <w:r w:rsidRPr="00EF180F">
        <w:rPr>
          <w:rStyle w:val="EndnoteReference"/>
          <w:szCs w:val="22"/>
        </w:rPr>
        <w:endnoteReference w:id="2"/>
      </w:r>
      <w:r w:rsidRPr="00EF180F">
        <w:rPr>
          <w:color w:val="FF0000"/>
          <w:szCs w:val="22"/>
        </w:rPr>
        <w:t xml:space="preserve"> </w:t>
      </w:r>
      <w:r w:rsidRPr="00EF180F">
        <w:rPr>
          <w:szCs w:val="22"/>
        </w:rPr>
        <w:t>Schools cannot do their job of educating if students are not in school or are unable to concentrate because of pain or other health problem. Research shows that students who use SBHCs are less likely to be absent or tardy</w:t>
      </w:r>
      <w:r w:rsidRPr="00EF180F">
        <w:rPr>
          <w:rStyle w:val="EndnoteReference"/>
          <w:szCs w:val="22"/>
        </w:rPr>
        <w:endnoteReference w:id="3"/>
      </w:r>
      <w:r w:rsidRPr="00EF180F">
        <w:rPr>
          <w:szCs w:val="22"/>
        </w:rPr>
        <w:t xml:space="preserve"> and more likely to graduate or be promoted than nonusers.</w:t>
      </w:r>
      <w:r w:rsidRPr="00EF180F">
        <w:rPr>
          <w:rStyle w:val="EndnoteReference"/>
          <w:szCs w:val="22"/>
        </w:rPr>
        <w:endnoteReference w:id="4"/>
      </w:r>
      <w:r w:rsidRPr="00EF180F">
        <w:rPr>
          <w:szCs w:val="22"/>
        </w:rPr>
        <w:t xml:space="preserve">  </w:t>
      </w:r>
    </w:p>
    <w:p w:rsidR="00CF402F" w:rsidRPr="00EF180F" w:rsidRDefault="00CF402F" w:rsidP="00A350AC">
      <w:pPr>
        <w:pStyle w:val="BodyText"/>
        <w:spacing w:after="0" w:line="276" w:lineRule="auto"/>
        <w:ind w:left="0"/>
        <w:rPr>
          <w:szCs w:val="22"/>
        </w:rPr>
      </w:pPr>
      <w:bookmarkStart w:id="7" w:name="_Toc107076891"/>
      <w:bookmarkStart w:id="8" w:name="_Toc109621131"/>
    </w:p>
    <w:p w:rsidR="00CF402F" w:rsidRPr="00EF180F" w:rsidRDefault="003F7145" w:rsidP="00A350AC">
      <w:pPr>
        <w:pStyle w:val="BodyText"/>
        <w:spacing w:after="0" w:line="276" w:lineRule="auto"/>
        <w:ind w:left="0"/>
        <w:rPr>
          <w:b/>
          <w:szCs w:val="22"/>
        </w:rPr>
      </w:pPr>
      <w:r>
        <w:rPr>
          <w:b/>
          <w:szCs w:val="22"/>
        </w:rPr>
        <w:t>Will the SBHC</w:t>
      </w:r>
      <w:r w:rsidR="00CF402F" w:rsidRPr="00EF180F">
        <w:rPr>
          <w:b/>
          <w:szCs w:val="22"/>
        </w:rPr>
        <w:t xml:space="preserve"> eliminate the need for </w:t>
      </w:r>
      <w:r>
        <w:rPr>
          <w:b/>
          <w:szCs w:val="22"/>
        </w:rPr>
        <w:t xml:space="preserve">the </w:t>
      </w:r>
      <w:r w:rsidR="00CF402F" w:rsidRPr="00EF180F">
        <w:rPr>
          <w:b/>
          <w:szCs w:val="22"/>
        </w:rPr>
        <w:t>school nurses and school counselors</w:t>
      </w:r>
      <w:r w:rsidR="003E4E75" w:rsidRPr="00EF180F">
        <w:rPr>
          <w:b/>
          <w:szCs w:val="22"/>
        </w:rPr>
        <w:fldChar w:fldCharType="begin"/>
      </w:r>
      <w:r w:rsidR="00CF402F" w:rsidRPr="00EF180F">
        <w:rPr>
          <w:b/>
          <w:szCs w:val="22"/>
        </w:rPr>
        <w:instrText xml:space="preserve"> XE "School nurses" </w:instrText>
      </w:r>
      <w:r w:rsidR="003E4E75" w:rsidRPr="00EF180F">
        <w:rPr>
          <w:b/>
          <w:szCs w:val="22"/>
        </w:rPr>
        <w:fldChar w:fldCharType="end"/>
      </w:r>
      <w:r w:rsidR="00CF402F" w:rsidRPr="00EF180F">
        <w:rPr>
          <w:b/>
          <w:szCs w:val="22"/>
        </w:rPr>
        <w:t>?</w:t>
      </w:r>
      <w:bookmarkEnd w:id="7"/>
      <w:bookmarkEnd w:id="8"/>
    </w:p>
    <w:p w:rsidR="00CF402F" w:rsidRPr="00EF180F" w:rsidRDefault="00CF402F" w:rsidP="00A350AC">
      <w:pPr>
        <w:pStyle w:val="BodyText"/>
        <w:spacing w:after="0" w:line="276" w:lineRule="auto"/>
        <w:ind w:left="0"/>
        <w:rPr>
          <w:szCs w:val="22"/>
        </w:rPr>
      </w:pPr>
      <w:r w:rsidRPr="00EF180F">
        <w:rPr>
          <w:szCs w:val="22"/>
        </w:rPr>
        <w:t>No. SBHCs do not replace school nurses or counselors</w:t>
      </w:r>
      <w:r w:rsidR="003E4E75" w:rsidRPr="00EF180F">
        <w:rPr>
          <w:szCs w:val="22"/>
        </w:rPr>
        <w:fldChar w:fldCharType="begin"/>
      </w:r>
      <w:r w:rsidRPr="00EF180F">
        <w:rPr>
          <w:szCs w:val="22"/>
        </w:rPr>
        <w:instrText xml:space="preserve"> XE "School nurses" </w:instrText>
      </w:r>
      <w:r w:rsidR="003E4E75" w:rsidRPr="00EF180F">
        <w:rPr>
          <w:szCs w:val="22"/>
        </w:rPr>
        <w:fldChar w:fldCharType="end"/>
      </w:r>
      <w:r w:rsidRPr="00EF180F">
        <w:rPr>
          <w:szCs w:val="22"/>
        </w:rPr>
        <w:t>. Rather, they complement services already being provided by placing additional resources in the schools. School nurses and counselors</w:t>
      </w:r>
      <w:r w:rsidR="003E4E75" w:rsidRPr="00EF180F">
        <w:rPr>
          <w:szCs w:val="22"/>
        </w:rPr>
        <w:fldChar w:fldCharType="begin"/>
      </w:r>
      <w:r w:rsidRPr="00EF180F">
        <w:rPr>
          <w:szCs w:val="22"/>
        </w:rPr>
        <w:instrText xml:space="preserve"> XE "School nurses" </w:instrText>
      </w:r>
      <w:r w:rsidR="003E4E75" w:rsidRPr="00EF180F">
        <w:rPr>
          <w:szCs w:val="22"/>
        </w:rPr>
        <w:fldChar w:fldCharType="end"/>
      </w:r>
      <w:r w:rsidRPr="00EF180F">
        <w:rPr>
          <w:szCs w:val="22"/>
        </w:rPr>
        <w:t xml:space="preserve"> are vitally important to comprehensive health care for students.</w:t>
      </w:r>
      <w:bookmarkStart w:id="9" w:name="_Toc107076893"/>
      <w:bookmarkStart w:id="10" w:name="_Toc109621133"/>
    </w:p>
    <w:p w:rsidR="00CF402F" w:rsidRPr="00EF180F" w:rsidRDefault="00CF402F" w:rsidP="00A350AC">
      <w:pPr>
        <w:pStyle w:val="BodyText"/>
        <w:spacing w:after="0" w:line="276" w:lineRule="auto"/>
        <w:ind w:left="0"/>
        <w:rPr>
          <w:szCs w:val="22"/>
        </w:rPr>
      </w:pPr>
    </w:p>
    <w:p w:rsidR="00CF402F" w:rsidRPr="00EF180F" w:rsidRDefault="003F7145" w:rsidP="00A350AC">
      <w:pPr>
        <w:pStyle w:val="BodyText"/>
        <w:spacing w:after="0" w:line="276" w:lineRule="auto"/>
        <w:ind w:left="0"/>
        <w:rPr>
          <w:b/>
          <w:szCs w:val="22"/>
        </w:rPr>
      </w:pPr>
      <w:r>
        <w:rPr>
          <w:b/>
          <w:szCs w:val="22"/>
        </w:rPr>
        <w:t xml:space="preserve">Will the SBHC </w:t>
      </w:r>
      <w:r w:rsidR="00CF402F" w:rsidRPr="00EF180F">
        <w:rPr>
          <w:b/>
          <w:szCs w:val="22"/>
        </w:rPr>
        <w:t>take patients away from local providers?</w:t>
      </w:r>
      <w:bookmarkEnd w:id="9"/>
      <w:bookmarkEnd w:id="10"/>
    </w:p>
    <w:p w:rsidR="00CF402F" w:rsidRPr="00EF180F" w:rsidRDefault="003F7145" w:rsidP="00A350AC">
      <w:pPr>
        <w:pStyle w:val="BodyText"/>
        <w:spacing w:after="0" w:line="276" w:lineRule="auto"/>
        <w:ind w:left="0"/>
        <w:rPr>
          <w:rFonts w:eastAsiaTheme="minorHAnsi"/>
          <w:szCs w:val="22"/>
        </w:rPr>
      </w:pPr>
      <w:r>
        <w:rPr>
          <w:rFonts w:eastAsiaTheme="minorHAnsi"/>
          <w:szCs w:val="22"/>
        </w:rPr>
        <w:lastRenderedPageBreak/>
        <w:t xml:space="preserve">No. The SBHC will </w:t>
      </w:r>
      <w:r w:rsidR="00CF402F" w:rsidRPr="00EF180F">
        <w:rPr>
          <w:rFonts w:eastAsiaTheme="minorHAnsi"/>
          <w:szCs w:val="22"/>
        </w:rPr>
        <w:t xml:space="preserve">collaborate with and make referrals to community medical providers. SBHCs are another entry point for children who may not otherwise be able or willing to seek help outside the school. </w:t>
      </w:r>
    </w:p>
    <w:p w:rsidR="00CF402F" w:rsidRPr="00EF180F" w:rsidRDefault="00CF402F" w:rsidP="00A350AC">
      <w:pPr>
        <w:pStyle w:val="BodyText"/>
        <w:spacing w:after="0" w:line="276" w:lineRule="auto"/>
        <w:ind w:left="0"/>
        <w:rPr>
          <w:b/>
          <w:szCs w:val="22"/>
        </w:rPr>
      </w:pPr>
    </w:p>
    <w:p w:rsidR="00CF402F" w:rsidRPr="00EF180F" w:rsidRDefault="003F7145" w:rsidP="00A350AC">
      <w:pPr>
        <w:pStyle w:val="BodyText"/>
        <w:spacing w:after="0" w:line="276" w:lineRule="auto"/>
        <w:ind w:left="0"/>
        <w:rPr>
          <w:b/>
          <w:szCs w:val="22"/>
        </w:rPr>
      </w:pPr>
      <w:r>
        <w:rPr>
          <w:b/>
          <w:szCs w:val="22"/>
        </w:rPr>
        <w:t>Will the</w:t>
      </w:r>
      <w:r w:rsidR="00BB3953">
        <w:rPr>
          <w:b/>
          <w:szCs w:val="22"/>
        </w:rPr>
        <w:t xml:space="preserve"> healthcare providers</w:t>
      </w:r>
      <w:r w:rsidR="00CF402F" w:rsidRPr="00EF180F">
        <w:rPr>
          <w:b/>
          <w:szCs w:val="22"/>
        </w:rPr>
        <w:t xml:space="preserve"> at </w:t>
      </w:r>
      <w:r>
        <w:rPr>
          <w:b/>
          <w:szCs w:val="22"/>
        </w:rPr>
        <w:t xml:space="preserve">the SBHC be </w:t>
      </w:r>
      <w:r w:rsidR="00CF402F" w:rsidRPr="00EF180F">
        <w:rPr>
          <w:b/>
          <w:szCs w:val="22"/>
        </w:rPr>
        <w:t>qualified?</w:t>
      </w:r>
    </w:p>
    <w:p w:rsidR="00DB246D" w:rsidRPr="00DB246D" w:rsidRDefault="00CF402F" w:rsidP="00A350AC">
      <w:pPr>
        <w:pStyle w:val="BodyText"/>
        <w:spacing w:after="0" w:line="276" w:lineRule="auto"/>
        <w:ind w:left="0"/>
        <w:rPr>
          <w:szCs w:val="22"/>
        </w:rPr>
      </w:pPr>
      <w:r w:rsidRPr="00EF180F">
        <w:rPr>
          <w:szCs w:val="22"/>
        </w:rPr>
        <w:t xml:space="preserve">Yes. All providers at </w:t>
      </w:r>
      <w:r w:rsidR="003F7145">
        <w:rPr>
          <w:szCs w:val="22"/>
        </w:rPr>
        <w:t xml:space="preserve">the </w:t>
      </w:r>
      <w:r w:rsidRPr="00EF180F">
        <w:rPr>
          <w:szCs w:val="22"/>
        </w:rPr>
        <w:t xml:space="preserve">SBHC </w:t>
      </w:r>
      <w:r w:rsidR="003F7145">
        <w:rPr>
          <w:szCs w:val="22"/>
        </w:rPr>
        <w:t>will be</w:t>
      </w:r>
      <w:r w:rsidR="00BB3953">
        <w:rPr>
          <w:szCs w:val="22"/>
        </w:rPr>
        <w:t xml:space="preserve"> qualified</w:t>
      </w:r>
      <w:r w:rsidRPr="00EF180F">
        <w:rPr>
          <w:szCs w:val="22"/>
        </w:rPr>
        <w:t xml:space="preserve">, and the services they provide </w:t>
      </w:r>
      <w:r w:rsidR="003F7145">
        <w:rPr>
          <w:szCs w:val="22"/>
        </w:rPr>
        <w:t>will be</w:t>
      </w:r>
      <w:r w:rsidRPr="00EF180F">
        <w:rPr>
          <w:szCs w:val="22"/>
        </w:rPr>
        <w:t xml:space="preserve"> limited to their </w:t>
      </w:r>
      <w:r w:rsidR="00BB3953">
        <w:rPr>
          <w:szCs w:val="22"/>
        </w:rPr>
        <w:t>scope of practice</w:t>
      </w:r>
      <w:r w:rsidR="00F9749E">
        <w:rPr>
          <w:szCs w:val="22"/>
        </w:rPr>
        <w:t xml:space="preserve">. </w:t>
      </w:r>
    </w:p>
    <w:sectPr w:rsidR="00DB246D" w:rsidRPr="00DB246D" w:rsidSect="00A40B7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B39" w:rsidRDefault="004F1B39" w:rsidP="00CF402F">
      <w:pPr>
        <w:spacing w:after="0" w:line="240" w:lineRule="auto"/>
      </w:pPr>
      <w:r>
        <w:separator/>
      </w:r>
    </w:p>
  </w:endnote>
  <w:endnote w:type="continuationSeparator" w:id="0">
    <w:p w:rsidR="004F1B39" w:rsidRDefault="004F1B39" w:rsidP="00CF402F">
      <w:pPr>
        <w:spacing w:after="0" w:line="240" w:lineRule="auto"/>
      </w:pPr>
      <w:r>
        <w:continuationSeparator/>
      </w:r>
    </w:p>
  </w:endnote>
  <w:endnote w:id="1">
    <w:p w:rsidR="00DB246D" w:rsidRPr="00321228" w:rsidRDefault="00DB246D" w:rsidP="00DB246D">
      <w:pPr>
        <w:pStyle w:val="EndnoteText"/>
        <w:rPr>
          <w:sz w:val="16"/>
          <w:szCs w:val="16"/>
        </w:rPr>
      </w:pPr>
      <w:r w:rsidRPr="00CB24A2">
        <w:rPr>
          <w:rStyle w:val="EndnoteReference"/>
          <w:sz w:val="16"/>
          <w:szCs w:val="16"/>
        </w:rPr>
        <w:endnoteRef/>
      </w:r>
      <w:r w:rsidRPr="00CB24A2">
        <w:rPr>
          <w:sz w:val="16"/>
          <w:szCs w:val="16"/>
        </w:rPr>
        <w:t xml:space="preserve"> National survey: Executive summary. (January 2007). </w:t>
      </w:r>
      <w:proofErr w:type="gramStart"/>
      <w:r w:rsidRPr="00CB24A2">
        <w:rPr>
          <w:sz w:val="16"/>
          <w:szCs w:val="16"/>
        </w:rPr>
        <w:t>School-Based Health Care Program-W.K. Kellogg Foundation.</w:t>
      </w:r>
      <w:proofErr w:type="gramEnd"/>
      <w:r w:rsidRPr="00CB24A2">
        <w:rPr>
          <w:sz w:val="16"/>
          <w:szCs w:val="16"/>
        </w:rPr>
        <w:t xml:space="preserve"> Retrieved May 26, 2010, </w:t>
      </w:r>
      <w:r w:rsidRPr="00321228">
        <w:rPr>
          <w:sz w:val="16"/>
          <w:szCs w:val="16"/>
        </w:rPr>
        <w:t xml:space="preserve">from </w:t>
      </w:r>
      <w:hyperlink r:id="rId1" w:history="1">
        <w:r w:rsidRPr="00321228">
          <w:rPr>
            <w:rStyle w:val="Hyperlink"/>
            <w:sz w:val="16"/>
            <w:szCs w:val="16"/>
          </w:rPr>
          <w:t>http://ww2.wkkf.org/default.aspx?tabid=90&amp;CID=316&amp;ItemID=5000310&amp;NID=61&amp;LanguageID=0</w:t>
        </w:r>
      </w:hyperlink>
    </w:p>
  </w:endnote>
  <w:endnote w:id="2">
    <w:p w:rsidR="00CF402F" w:rsidRPr="00321228" w:rsidRDefault="00CF402F" w:rsidP="00CF402F">
      <w:pPr>
        <w:pStyle w:val="EndnoteText"/>
        <w:rPr>
          <w:sz w:val="16"/>
          <w:szCs w:val="16"/>
        </w:rPr>
      </w:pPr>
      <w:r w:rsidRPr="00321228">
        <w:rPr>
          <w:rStyle w:val="EndnoteReference"/>
          <w:sz w:val="16"/>
          <w:szCs w:val="16"/>
        </w:rPr>
        <w:endnoteRef/>
      </w:r>
      <w:r w:rsidRPr="00321228">
        <w:rPr>
          <w:sz w:val="16"/>
          <w:szCs w:val="16"/>
        </w:rPr>
        <w:t xml:space="preserve"> </w:t>
      </w:r>
      <w:r>
        <w:rPr>
          <w:sz w:val="16"/>
          <w:szCs w:val="16"/>
        </w:rPr>
        <w:t xml:space="preserve">School-based health centers: Uniting education and health for success in the classroom and life. </w:t>
      </w:r>
      <w:proofErr w:type="gramStart"/>
      <w:r>
        <w:rPr>
          <w:sz w:val="16"/>
          <w:szCs w:val="16"/>
        </w:rPr>
        <w:t>NASBHC.</w:t>
      </w:r>
      <w:proofErr w:type="gramEnd"/>
      <w:r>
        <w:rPr>
          <w:sz w:val="16"/>
          <w:szCs w:val="16"/>
        </w:rPr>
        <w:t xml:space="preserve"> Retrieved June 17, 2010, from </w:t>
      </w:r>
      <w:hyperlink r:id="rId2" w:history="1">
        <w:r w:rsidRPr="001C6A05">
          <w:rPr>
            <w:rStyle w:val="Hyperlink"/>
            <w:sz w:val="16"/>
            <w:szCs w:val="16"/>
          </w:rPr>
          <w:t>http://www.nasbhc.org/atf/cf/%7BCD9949F2-2761-42FB-BC7A-CEE165C701D9%7D/TA_AO%20fact%20sheet.pdf</w:t>
        </w:r>
      </w:hyperlink>
      <w:r>
        <w:rPr>
          <w:sz w:val="16"/>
          <w:szCs w:val="16"/>
        </w:rPr>
        <w:t xml:space="preserve"> </w:t>
      </w:r>
    </w:p>
  </w:endnote>
  <w:endnote w:id="3">
    <w:p w:rsidR="00CF402F" w:rsidRPr="00321228" w:rsidRDefault="00CF402F" w:rsidP="00CF402F">
      <w:pPr>
        <w:pStyle w:val="EndnoteText"/>
        <w:rPr>
          <w:sz w:val="16"/>
          <w:szCs w:val="16"/>
        </w:rPr>
      </w:pPr>
      <w:r w:rsidRPr="00321228">
        <w:rPr>
          <w:rStyle w:val="EndnoteReference"/>
          <w:sz w:val="16"/>
          <w:szCs w:val="16"/>
        </w:rPr>
        <w:endnoteRef/>
      </w:r>
      <w:r w:rsidRPr="00321228">
        <w:rPr>
          <w:sz w:val="16"/>
          <w:szCs w:val="16"/>
        </w:rPr>
        <w:t xml:space="preserve"> </w:t>
      </w:r>
      <w:proofErr w:type="gramStart"/>
      <w:r w:rsidRPr="00321228">
        <w:rPr>
          <w:bCs/>
          <w:sz w:val="16"/>
          <w:szCs w:val="16"/>
        </w:rPr>
        <w:t xml:space="preserve">Walker, S.C., Kerns, S.E.U., Lyon, A.R., </w:t>
      </w:r>
      <w:proofErr w:type="spellStart"/>
      <w:r w:rsidRPr="00321228">
        <w:rPr>
          <w:bCs/>
          <w:sz w:val="16"/>
          <w:szCs w:val="16"/>
        </w:rPr>
        <w:t>Bruns</w:t>
      </w:r>
      <w:proofErr w:type="spellEnd"/>
      <w:r w:rsidRPr="00321228">
        <w:rPr>
          <w:bCs/>
          <w:sz w:val="16"/>
          <w:szCs w:val="16"/>
        </w:rPr>
        <w:t>, E.J., &amp; Cosgrove, T.J. (2010).</w:t>
      </w:r>
      <w:proofErr w:type="gramEnd"/>
      <w:r w:rsidRPr="00321228">
        <w:rPr>
          <w:bCs/>
          <w:sz w:val="16"/>
          <w:szCs w:val="16"/>
        </w:rPr>
        <w:t xml:space="preserve"> </w:t>
      </w:r>
      <w:proofErr w:type="gramStart"/>
      <w:r w:rsidRPr="00321228">
        <w:rPr>
          <w:bCs/>
          <w:sz w:val="16"/>
          <w:szCs w:val="16"/>
        </w:rPr>
        <w:t>Impact of school-based health center use on academic outcomes.</w:t>
      </w:r>
      <w:proofErr w:type="gramEnd"/>
      <w:r w:rsidRPr="00321228">
        <w:rPr>
          <w:bCs/>
          <w:sz w:val="16"/>
          <w:szCs w:val="16"/>
        </w:rPr>
        <w:t xml:space="preserve"> </w:t>
      </w:r>
      <w:r w:rsidRPr="00321228">
        <w:rPr>
          <w:bCs/>
          <w:i/>
          <w:sz w:val="16"/>
          <w:szCs w:val="16"/>
        </w:rPr>
        <w:t>Journal of Adolescent Health</w:t>
      </w:r>
      <w:proofErr w:type="gramStart"/>
      <w:r w:rsidRPr="00321228">
        <w:rPr>
          <w:bCs/>
          <w:sz w:val="16"/>
          <w:szCs w:val="16"/>
        </w:rPr>
        <w:t>,  46</w:t>
      </w:r>
      <w:proofErr w:type="gramEnd"/>
      <w:r>
        <w:rPr>
          <w:bCs/>
          <w:sz w:val="16"/>
          <w:szCs w:val="16"/>
        </w:rPr>
        <w:t>:</w:t>
      </w:r>
      <w:r w:rsidRPr="00321228">
        <w:rPr>
          <w:bCs/>
          <w:sz w:val="16"/>
          <w:szCs w:val="16"/>
        </w:rPr>
        <w:t xml:space="preserve"> 251-257.</w:t>
      </w:r>
    </w:p>
  </w:endnote>
  <w:endnote w:id="4">
    <w:p w:rsidR="00CF402F" w:rsidRPr="00BD4153" w:rsidRDefault="00CF402F" w:rsidP="00CF402F">
      <w:pPr>
        <w:pStyle w:val="EndnoteText"/>
        <w:rPr>
          <w:sz w:val="16"/>
          <w:szCs w:val="16"/>
        </w:rPr>
      </w:pPr>
      <w:r w:rsidRPr="00CB24A2">
        <w:rPr>
          <w:rStyle w:val="EndnoteReference"/>
          <w:sz w:val="16"/>
          <w:szCs w:val="16"/>
        </w:rPr>
        <w:endnoteRef/>
      </w:r>
      <w:r w:rsidRPr="00CB24A2">
        <w:rPr>
          <w:sz w:val="16"/>
          <w:szCs w:val="16"/>
        </w:rPr>
        <w:t xml:space="preserve"> </w:t>
      </w:r>
      <w:proofErr w:type="gramStart"/>
      <w:r w:rsidRPr="00CB24A2">
        <w:rPr>
          <w:sz w:val="16"/>
          <w:szCs w:val="16"/>
        </w:rPr>
        <w:t>McCord, M.T., Klein, J.D., Joy, J.M., &amp; Fothergill, K. (1993).</w:t>
      </w:r>
      <w:proofErr w:type="gramEnd"/>
      <w:r w:rsidRPr="00CB24A2">
        <w:rPr>
          <w:sz w:val="16"/>
          <w:szCs w:val="16"/>
        </w:rPr>
        <w:t xml:space="preserve"> </w:t>
      </w:r>
      <w:proofErr w:type="gramStart"/>
      <w:r w:rsidRPr="00CB24A2">
        <w:rPr>
          <w:sz w:val="16"/>
          <w:szCs w:val="16"/>
        </w:rPr>
        <w:t>School-based clinic use and school performance.</w:t>
      </w:r>
      <w:proofErr w:type="gramEnd"/>
      <w:r w:rsidRPr="00CB24A2">
        <w:rPr>
          <w:sz w:val="16"/>
          <w:szCs w:val="16"/>
        </w:rPr>
        <w:t xml:space="preserve"> </w:t>
      </w:r>
      <w:r w:rsidRPr="00CB24A2">
        <w:rPr>
          <w:i/>
          <w:sz w:val="16"/>
          <w:szCs w:val="16"/>
        </w:rPr>
        <w:t>Journal of Adolescent Health</w:t>
      </w:r>
      <w:r w:rsidRPr="00CB24A2">
        <w:rPr>
          <w:sz w:val="16"/>
          <w:szCs w:val="16"/>
        </w:rPr>
        <w:t xml:space="preserve">, </w:t>
      </w:r>
      <w:r w:rsidRPr="00BD4153">
        <w:rPr>
          <w:sz w:val="16"/>
          <w:szCs w:val="16"/>
        </w:rPr>
        <w:t>14(6)</w:t>
      </w:r>
      <w:r>
        <w:rPr>
          <w:sz w:val="16"/>
          <w:szCs w:val="16"/>
        </w:rPr>
        <w:t>:</w:t>
      </w:r>
      <w:r w:rsidRPr="00BD4153">
        <w:rPr>
          <w:sz w:val="16"/>
          <w:szCs w:val="16"/>
        </w:rPr>
        <w:t xml:space="preserve"> 458-463.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25" w:rsidRDefault="002E2F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F72" w:rsidRDefault="00DE0665">
    <w:pPr>
      <w:pStyle w:val="Footer"/>
      <w:pBdr>
        <w:top w:val="thinThickSmallGap" w:sz="24" w:space="1" w:color="622423" w:themeColor="accent2" w:themeShade="7F"/>
      </w:pBdr>
      <w:rPr>
        <w:rFonts w:asciiTheme="majorHAnsi" w:hAnsiTheme="majorHAnsi"/>
      </w:rPr>
    </w:pPr>
    <w:r>
      <w:rPr>
        <w:rFonts w:asciiTheme="majorHAnsi" w:hAnsiTheme="majorHAnsi"/>
      </w:rPr>
      <w:t>Frequently Asked Questions 1</w:t>
    </w:r>
    <w:r w:rsidR="00F9749E">
      <w:rPr>
        <w:rFonts w:asciiTheme="majorHAnsi" w:hAnsiTheme="majorHAnsi"/>
      </w:rPr>
      <w:t>2</w:t>
    </w:r>
    <w:r w:rsidR="008B4F72">
      <w:rPr>
        <w:rFonts w:asciiTheme="majorHAnsi" w:hAnsiTheme="majorHAnsi"/>
      </w:rPr>
      <w:t>/</w:t>
    </w:r>
    <w:r w:rsidR="008445ED">
      <w:rPr>
        <w:rFonts w:asciiTheme="majorHAnsi" w:hAnsiTheme="majorHAnsi"/>
      </w:rPr>
      <w:t>14</w:t>
    </w:r>
    <w:r w:rsidR="008B4F72">
      <w:rPr>
        <w:rFonts w:asciiTheme="majorHAnsi" w:hAnsiTheme="majorHAnsi"/>
      </w:rPr>
      <w:t xml:space="preserve">/10 </w:t>
    </w:r>
    <w:r w:rsidR="008B4F72">
      <w:rPr>
        <w:rFonts w:asciiTheme="majorHAnsi" w:hAnsiTheme="majorHAnsi"/>
      </w:rPr>
      <w:ptab w:relativeTo="margin" w:alignment="right" w:leader="none"/>
    </w:r>
    <w:r w:rsidR="008B4F72">
      <w:rPr>
        <w:rFonts w:asciiTheme="majorHAnsi" w:hAnsiTheme="majorHAnsi"/>
      </w:rPr>
      <w:t xml:space="preserve">Page </w:t>
    </w:r>
    <w:r w:rsidR="003E4E75">
      <w:fldChar w:fldCharType="begin"/>
    </w:r>
    <w:r w:rsidR="00BB1BCA">
      <w:instrText xml:space="preserve"> PAGE   \* MERGEFORMAT </w:instrText>
    </w:r>
    <w:r w:rsidR="003E4E75">
      <w:fldChar w:fldCharType="separate"/>
    </w:r>
    <w:r w:rsidR="00F709D7" w:rsidRPr="00F709D7">
      <w:rPr>
        <w:rFonts w:asciiTheme="majorHAnsi" w:hAnsiTheme="majorHAnsi"/>
        <w:noProof/>
      </w:rPr>
      <w:t>2</w:t>
    </w:r>
    <w:r w:rsidR="003E4E75">
      <w:fldChar w:fldCharType="end"/>
    </w:r>
  </w:p>
  <w:p w:rsidR="008B4F72" w:rsidRDefault="008B4F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25" w:rsidRDefault="002E2F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B39" w:rsidRDefault="004F1B39" w:rsidP="00CF402F">
      <w:pPr>
        <w:spacing w:after="0" w:line="240" w:lineRule="auto"/>
      </w:pPr>
      <w:r>
        <w:separator/>
      </w:r>
    </w:p>
  </w:footnote>
  <w:footnote w:type="continuationSeparator" w:id="0">
    <w:p w:rsidR="004F1B39" w:rsidRDefault="004F1B39" w:rsidP="00CF40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25" w:rsidRDefault="002E2F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25" w:rsidRDefault="002E2F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F25" w:rsidRDefault="002E2F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B235A"/>
    <w:multiLevelType w:val="hybridMultilevel"/>
    <w:tmpl w:val="BD98F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2"/>
  </w:compat>
  <w:rsids>
    <w:rsidRoot w:val="00684D77"/>
    <w:rsid w:val="000048A5"/>
    <w:rsid w:val="0004326C"/>
    <w:rsid w:val="001078B1"/>
    <w:rsid w:val="001A4716"/>
    <w:rsid w:val="001C7290"/>
    <w:rsid w:val="002169E5"/>
    <w:rsid w:val="002473E0"/>
    <w:rsid w:val="002A13DB"/>
    <w:rsid w:val="002E2F25"/>
    <w:rsid w:val="00343C04"/>
    <w:rsid w:val="003457CD"/>
    <w:rsid w:val="00365E7D"/>
    <w:rsid w:val="003E4E75"/>
    <w:rsid w:val="003F7145"/>
    <w:rsid w:val="00417DBF"/>
    <w:rsid w:val="00474D6F"/>
    <w:rsid w:val="00491330"/>
    <w:rsid w:val="004F1B39"/>
    <w:rsid w:val="00500702"/>
    <w:rsid w:val="005E4AC9"/>
    <w:rsid w:val="005F08C6"/>
    <w:rsid w:val="00625EA5"/>
    <w:rsid w:val="00684D77"/>
    <w:rsid w:val="006A1BAF"/>
    <w:rsid w:val="006A365D"/>
    <w:rsid w:val="00744BDF"/>
    <w:rsid w:val="007613C6"/>
    <w:rsid w:val="00777495"/>
    <w:rsid w:val="007A02EE"/>
    <w:rsid w:val="007D7D81"/>
    <w:rsid w:val="008445ED"/>
    <w:rsid w:val="008B4CAF"/>
    <w:rsid w:val="008B4F72"/>
    <w:rsid w:val="008C1467"/>
    <w:rsid w:val="00926834"/>
    <w:rsid w:val="00940A97"/>
    <w:rsid w:val="0099514E"/>
    <w:rsid w:val="00A2772D"/>
    <w:rsid w:val="00A350AC"/>
    <w:rsid w:val="00A40B7D"/>
    <w:rsid w:val="00BB1BCA"/>
    <w:rsid w:val="00BB3953"/>
    <w:rsid w:val="00BB48F4"/>
    <w:rsid w:val="00BC0372"/>
    <w:rsid w:val="00BD56DB"/>
    <w:rsid w:val="00BE2697"/>
    <w:rsid w:val="00BF4FAD"/>
    <w:rsid w:val="00C030CB"/>
    <w:rsid w:val="00C5587D"/>
    <w:rsid w:val="00C67BE1"/>
    <w:rsid w:val="00CC5D91"/>
    <w:rsid w:val="00CE54F4"/>
    <w:rsid w:val="00CF402F"/>
    <w:rsid w:val="00D57F96"/>
    <w:rsid w:val="00D64270"/>
    <w:rsid w:val="00D740CA"/>
    <w:rsid w:val="00D75BA0"/>
    <w:rsid w:val="00DB246D"/>
    <w:rsid w:val="00DD05B9"/>
    <w:rsid w:val="00DE0665"/>
    <w:rsid w:val="00DE5E84"/>
    <w:rsid w:val="00DF0E00"/>
    <w:rsid w:val="00E8708C"/>
    <w:rsid w:val="00EF180F"/>
    <w:rsid w:val="00F709D7"/>
    <w:rsid w:val="00F712E8"/>
    <w:rsid w:val="00F9749E"/>
    <w:rsid w:val="00FA2307"/>
    <w:rsid w:val="00FB5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B7D"/>
  </w:style>
  <w:style w:type="paragraph" w:styleId="Heading1">
    <w:name w:val="heading 1"/>
    <w:basedOn w:val="Normal"/>
    <w:next w:val="Normal"/>
    <w:link w:val="Heading1Char"/>
    <w:uiPriority w:val="9"/>
    <w:qFormat/>
    <w:rsid w:val="00EF18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02F"/>
    <w:pPr>
      <w:spacing w:after="0" w:line="240" w:lineRule="auto"/>
      <w:ind w:left="720"/>
      <w:contextualSpacing/>
    </w:pPr>
  </w:style>
  <w:style w:type="paragraph" w:styleId="BodyText">
    <w:name w:val="Body Text"/>
    <w:basedOn w:val="Normal"/>
    <w:link w:val="BodyTextChar"/>
    <w:rsid w:val="00CF402F"/>
    <w:pPr>
      <w:spacing w:after="240" w:line="240" w:lineRule="atLeast"/>
      <w:ind w:left="1080"/>
    </w:pPr>
    <w:rPr>
      <w:rFonts w:eastAsia="Times New Roman" w:cs="Times New Roman"/>
      <w:spacing w:val="-5"/>
      <w:szCs w:val="20"/>
    </w:rPr>
  </w:style>
  <w:style w:type="character" w:customStyle="1" w:styleId="BodyTextChar">
    <w:name w:val="Body Text Char"/>
    <w:basedOn w:val="DefaultParagraphFont"/>
    <w:link w:val="BodyText"/>
    <w:rsid w:val="00CF402F"/>
    <w:rPr>
      <w:rFonts w:eastAsia="Times New Roman" w:cs="Times New Roman"/>
      <w:spacing w:val="-5"/>
      <w:szCs w:val="20"/>
    </w:rPr>
  </w:style>
  <w:style w:type="character" w:styleId="Hyperlink">
    <w:name w:val="Hyperlink"/>
    <w:basedOn w:val="DefaultParagraphFont"/>
    <w:uiPriority w:val="99"/>
    <w:rsid w:val="00CF402F"/>
    <w:rPr>
      <w:color w:val="0000FF"/>
      <w:u w:val="single"/>
    </w:rPr>
  </w:style>
  <w:style w:type="paragraph" w:styleId="EndnoteText">
    <w:name w:val="endnote text"/>
    <w:basedOn w:val="Normal"/>
    <w:link w:val="EndnoteTextChar"/>
    <w:uiPriority w:val="99"/>
    <w:unhideWhenUsed/>
    <w:rsid w:val="00CF402F"/>
    <w:pPr>
      <w:spacing w:after="0" w:line="240" w:lineRule="auto"/>
    </w:pPr>
    <w:rPr>
      <w:sz w:val="20"/>
      <w:szCs w:val="20"/>
    </w:rPr>
  </w:style>
  <w:style w:type="character" w:customStyle="1" w:styleId="EndnoteTextChar">
    <w:name w:val="Endnote Text Char"/>
    <w:basedOn w:val="DefaultParagraphFont"/>
    <w:link w:val="EndnoteText"/>
    <w:uiPriority w:val="99"/>
    <w:rsid w:val="00CF402F"/>
    <w:rPr>
      <w:sz w:val="20"/>
      <w:szCs w:val="20"/>
    </w:rPr>
  </w:style>
  <w:style w:type="character" w:styleId="EndnoteReference">
    <w:name w:val="endnote reference"/>
    <w:basedOn w:val="DefaultParagraphFont"/>
    <w:uiPriority w:val="99"/>
    <w:semiHidden/>
    <w:unhideWhenUsed/>
    <w:rsid w:val="00CF402F"/>
    <w:rPr>
      <w:vertAlign w:val="superscript"/>
    </w:rPr>
  </w:style>
  <w:style w:type="character" w:customStyle="1" w:styleId="Heading1Char">
    <w:name w:val="Heading 1 Char"/>
    <w:basedOn w:val="DefaultParagraphFont"/>
    <w:link w:val="Heading1"/>
    <w:uiPriority w:val="9"/>
    <w:rsid w:val="00EF180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8B4F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B4F72"/>
  </w:style>
  <w:style w:type="paragraph" w:styleId="Footer">
    <w:name w:val="footer"/>
    <w:basedOn w:val="Normal"/>
    <w:link w:val="FooterChar"/>
    <w:uiPriority w:val="99"/>
    <w:unhideWhenUsed/>
    <w:rsid w:val="008B4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F72"/>
  </w:style>
  <w:style w:type="paragraph" w:styleId="BalloonText">
    <w:name w:val="Balloon Text"/>
    <w:basedOn w:val="Normal"/>
    <w:link w:val="BalloonTextChar"/>
    <w:uiPriority w:val="99"/>
    <w:semiHidden/>
    <w:unhideWhenUsed/>
    <w:rsid w:val="008B4F72"/>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8B4F72"/>
    <w:rPr>
      <w:rFonts w:ascii="Tahoma" w:hAnsi="Tahoma"/>
      <w:sz w:val="16"/>
      <w:szCs w:val="16"/>
    </w:rPr>
  </w:style>
  <w:style w:type="character" w:styleId="CommentReference">
    <w:name w:val="annotation reference"/>
    <w:basedOn w:val="DefaultParagraphFont"/>
    <w:uiPriority w:val="99"/>
    <w:semiHidden/>
    <w:unhideWhenUsed/>
    <w:rsid w:val="008C1467"/>
    <w:rPr>
      <w:sz w:val="16"/>
      <w:szCs w:val="16"/>
    </w:rPr>
  </w:style>
  <w:style w:type="paragraph" w:styleId="CommentText">
    <w:name w:val="annotation text"/>
    <w:basedOn w:val="Normal"/>
    <w:link w:val="CommentTextChar"/>
    <w:uiPriority w:val="99"/>
    <w:semiHidden/>
    <w:unhideWhenUsed/>
    <w:rsid w:val="008C1467"/>
    <w:pPr>
      <w:spacing w:line="240" w:lineRule="auto"/>
    </w:pPr>
    <w:rPr>
      <w:sz w:val="20"/>
      <w:szCs w:val="20"/>
    </w:rPr>
  </w:style>
  <w:style w:type="character" w:customStyle="1" w:styleId="CommentTextChar">
    <w:name w:val="Comment Text Char"/>
    <w:basedOn w:val="DefaultParagraphFont"/>
    <w:link w:val="CommentText"/>
    <w:uiPriority w:val="99"/>
    <w:semiHidden/>
    <w:rsid w:val="008C1467"/>
    <w:rPr>
      <w:sz w:val="20"/>
      <w:szCs w:val="20"/>
    </w:rPr>
  </w:style>
  <w:style w:type="paragraph" w:styleId="CommentSubject">
    <w:name w:val="annotation subject"/>
    <w:basedOn w:val="CommentText"/>
    <w:next w:val="CommentText"/>
    <w:link w:val="CommentSubjectChar"/>
    <w:uiPriority w:val="99"/>
    <w:semiHidden/>
    <w:unhideWhenUsed/>
    <w:rsid w:val="008C1467"/>
    <w:rPr>
      <w:b/>
      <w:bCs/>
    </w:rPr>
  </w:style>
  <w:style w:type="character" w:customStyle="1" w:styleId="CommentSubjectChar">
    <w:name w:val="Comment Subject Char"/>
    <w:basedOn w:val="CommentTextChar"/>
    <w:link w:val="CommentSubject"/>
    <w:uiPriority w:val="99"/>
    <w:semiHidden/>
    <w:rsid w:val="008C1467"/>
    <w:rPr>
      <w:b/>
      <w:bCs/>
      <w:sz w:val="20"/>
      <w:szCs w:val="20"/>
    </w:rPr>
  </w:style>
  <w:style w:type="paragraph" w:styleId="Revision">
    <w:name w:val="Revision"/>
    <w:hidden/>
    <w:uiPriority w:val="99"/>
    <w:semiHidden/>
    <w:rsid w:val="007A02E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endnotes.xml.rels><?xml version="1.0" encoding="UTF-8" standalone="yes"?>
<Relationships xmlns="http://schemas.openxmlformats.org/package/2006/relationships"><Relationship Id="rId2" Type="http://schemas.openxmlformats.org/officeDocument/2006/relationships/hyperlink" Target="http://www.nasbhc.org/atf/cf/%7BCD9949F2-2761-42FB-BC7A-CEE165C701D9%7D/TA_AO%20fact%20sheet.pdf" TargetMode="External"/><Relationship Id="rId1" Type="http://schemas.openxmlformats.org/officeDocument/2006/relationships/hyperlink" Target="http://ww2.wkkf.org/default.aspx?tabid=90&amp;CID=316&amp;ItemID=5000310&amp;NID=61&amp;Language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4C4B4-5CE7-436D-8110-9539ECBFB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Daly</dc:creator>
  <cp:lastModifiedBy>Morgan Anderson</cp:lastModifiedBy>
  <cp:revision>2</cp:revision>
  <cp:lastPrinted>2010-12-05T17:01:00Z</cp:lastPrinted>
  <dcterms:created xsi:type="dcterms:W3CDTF">2015-09-16T19:49:00Z</dcterms:created>
  <dcterms:modified xsi:type="dcterms:W3CDTF">2015-09-16T19:49:00Z</dcterms:modified>
</cp:coreProperties>
</file>