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942B" w14:textId="77777777" w:rsidR="00F51D24" w:rsidRDefault="00F51D24" w:rsidP="00F51D24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45C68C6E">
        <w:rPr>
          <w:rFonts w:ascii="Calibri" w:eastAsia="Calibri" w:hAnsi="Calibri" w:cs="Calibri"/>
          <w:b/>
          <w:bCs/>
          <w:color w:val="000000" w:themeColor="text1"/>
        </w:rPr>
        <w:t xml:space="preserve">Table 1. </w:t>
      </w:r>
      <w:r w:rsidRPr="45C68C6E">
        <w:rPr>
          <w:rFonts w:ascii="Calibri" w:eastAsia="Calibri" w:hAnsi="Calibri" w:cs="Calibri"/>
          <w:color w:val="000000" w:themeColor="text1"/>
        </w:rPr>
        <w:t>Possible</w:t>
      </w:r>
      <w:r w:rsidRPr="45C68C6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5C68C6E">
        <w:rPr>
          <w:rFonts w:ascii="Calibri" w:eastAsia="Calibri" w:hAnsi="Calibri" w:cs="Calibri"/>
          <w:color w:val="000000" w:themeColor="text1"/>
        </w:rPr>
        <w:t>SBHC staff roles in responding to ACEs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917"/>
        <w:gridCol w:w="2982"/>
        <w:gridCol w:w="3451"/>
      </w:tblGrid>
      <w:tr w:rsidR="00F51D24" w14:paraId="64EB9752" w14:textId="77777777" w:rsidTr="00CE2063">
        <w:tc>
          <w:tcPr>
            <w:tcW w:w="3105" w:type="dxa"/>
          </w:tcPr>
          <w:p w14:paraId="611F30F4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b/>
                <w:bCs/>
                <w:color w:val="000000" w:themeColor="text1"/>
              </w:rPr>
              <w:t>SBHC role</w:t>
            </w:r>
          </w:p>
        </w:tc>
        <w:tc>
          <w:tcPr>
            <w:tcW w:w="3105" w:type="dxa"/>
          </w:tcPr>
          <w:p w14:paraId="04A5D9E2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Role in ACEs Screening</w:t>
            </w:r>
          </w:p>
        </w:tc>
        <w:tc>
          <w:tcPr>
            <w:tcW w:w="3105" w:type="dxa"/>
          </w:tcPr>
          <w:p w14:paraId="69A47363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Response Focus</w:t>
            </w:r>
          </w:p>
        </w:tc>
      </w:tr>
      <w:tr w:rsidR="00F51D24" w14:paraId="22C64772" w14:textId="77777777" w:rsidTr="00CE2063">
        <w:tc>
          <w:tcPr>
            <w:tcW w:w="3105" w:type="dxa"/>
          </w:tcPr>
          <w:p w14:paraId="3D191661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Primary Care Provider</w:t>
            </w:r>
          </w:p>
        </w:tc>
        <w:tc>
          <w:tcPr>
            <w:tcW w:w="3105" w:type="dxa"/>
          </w:tcPr>
          <w:p w14:paraId="067C6F2B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Provides education and guidance for impact of ACEs on health and includes interventions to address clinical symptomology. </w:t>
            </w:r>
            <w:proofErr w:type="gramStart"/>
            <w:r w:rsidRPr="45C68C6E">
              <w:rPr>
                <w:rFonts w:ascii="Calibri" w:eastAsia="Calibri" w:hAnsi="Calibri" w:cs="Calibri"/>
                <w:color w:val="000000" w:themeColor="text1"/>
              </w:rPr>
              <w:t>Reviews</w:t>
            </w:r>
            <w:proofErr w:type="gramEnd"/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 resilience responses to build rapport and protective factors. Engages in ongoing monitoring and treatment.</w:t>
            </w:r>
          </w:p>
        </w:tc>
        <w:tc>
          <w:tcPr>
            <w:tcW w:w="3105" w:type="dxa"/>
          </w:tcPr>
          <w:p w14:paraId="6EC1759F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Resilience building</w:t>
            </w:r>
          </w:p>
          <w:p w14:paraId="0ECA4D06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Education </w:t>
            </w:r>
          </w:p>
          <w:p w14:paraId="01F9A731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Anticipatory guidance</w:t>
            </w:r>
          </w:p>
          <w:p w14:paraId="618FA544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Intervention/Treatment/Monitoring </w:t>
            </w:r>
          </w:p>
          <w:p w14:paraId="5EC410D3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strike/>
                <w:color w:val="0078D4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Referrals as needed</w:t>
            </w:r>
          </w:p>
        </w:tc>
      </w:tr>
      <w:tr w:rsidR="00F51D24" w14:paraId="3AA4FA5F" w14:textId="77777777" w:rsidTr="00CE2063">
        <w:tc>
          <w:tcPr>
            <w:tcW w:w="3105" w:type="dxa"/>
          </w:tcPr>
          <w:p w14:paraId="2BAF9D42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Front Desk Staff</w:t>
            </w:r>
          </w:p>
        </w:tc>
        <w:tc>
          <w:tcPr>
            <w:tcW w:w="3105" w:type="dxa"/>
          </w:tcPr>
          <w:p w14:paraId="0B30B356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Ensures screening is queued up for patient at visit. </w:t>
            </w:r>
          </w:p>
          <w:p w14:paraId="665CB338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D546867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Uploads screening to chart.</w:t>
            </w:r>
          </w:p>
        </w:tc>
        <w:tc>
          <w:tcPr>
            <w:tcW w:w="3105" w:type="dxa"/>
          </w:tcPr>
          <w:p w14:paraId="7A35F0F6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Resilience building</w:t>
            </w:r>
          </w:p>
          <w:p w14:paraId="0269FA64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6B78CE5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Speaks to SBHC’s rationale for </w:t>
            </w:r>
            <w:proofErr w:type="gramStart"/>
            <w:r w:rsidRPr="45C68C6E">
              <w:rPr>
                <w:rFonts w:ascii="Calibri" w:eastAsia="Calibri" w:hAnsi="Calibri" w:cs="Calibri"/>
                <w:color w:val="000000" w:themeColor="text1"/>
              </w:rPr>
              <w:t>ACEs</w:t>
            </w:r>
            <w:proofErr w:type="gramEnd"/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 screening, normalizes it through universal approach</w:t>
            </w:r>
          </w:p>
        </w:tc>
      </w:tr>
      <w:tr w:rsidR="00F51D24" w14:paraId="74F1851D" w14:textId="77777777" w:rsidTr="00CE2063">
        <w:tc>
          <w:tcPr>
            <w:tcW w:w="3105" w:type="dxa"/>
          </w:tcPr>
          <w:p w14:paraId="6625DC6F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Medical Assistant</w:t>
            </w:r>
          </w:p>
        </w:tc>
        <w:tc>
          <w:tcPr>
            <w:tcW w:w="3105" w:type="dxa"/>
          </w:tcPr>
          <w:p w14:paraId="55868AEE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45C68C6E">
              <w:rPr>
                <w:rFonts w:ascii="Calibri" w:eastAsia="Calibri" w:hAnsi="Calibri" w:cs="Calibri"/>
                <w:color w:val="000000" w:themeColor="text1"/>
              </w:rPr>
              <w:t>Rooms</w:t>
            </w:r>
            <w:proofErr w:type="gramEnd"/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 patient in confidential space to complete screening, reviews confidentiality and limitations including mandating reporting stipulations. </w:t>
            </w:r>
          </w:p>
          <w:p w14:paraId="258CA8ED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039451F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Ensures patient understands information and plan of care discussed during visit. Reinforces PCP messaging. </w:t>
            </w:r>
          </w:p>
          <w:p w14:paraId="501D7281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4BE9A34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Conducts follow-up on plan adherence/needs. </w:t>
            </w:r>
          </w:p>
        </w:tc>
        <w:tc>
          <w:tcPr>
            <w:tcW w:w="3105" w:type="dxa"/>
          </w:tcPr>
          <w:p w14:paraId="6F2E8079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Resilience building</w:t>
            </w:r>
          </w:p>
          <w:p w14:paraId="66039C03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3851B3F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Reinforce and support PCP response</w:t>
            </w:r>
          </w:p>
          <w:p w14:paraId="147318E8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E8F27AB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Monitoring and follow-up</w:t>
            </w:r>
          </w:p>
        </w:tc>
      </w:tr>
      <w:tr w:rsidR="00F51D24" w14:paraId="61705D3A" w14:textId="77777777" w:rsidTr="00CE2063">
        <w:tc>
          <w:tcPr>
            <w:tcW w:w="3105" w:type="dxa"/>
          </w:tcPr>
          <w:p w14:paraId="708C9A00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Behavioral Health Provider</w:t>
            </w:r>
          </w:p>
        </w:tc>
        <w:tc>
          <w:tcPr>
            <w:tcW w:w="3105" w:type="dxa"/>
          </w:tcPr>
          <w:p w14:paraId="5CFCE490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Warm hand-off to provide education and anticipatory guidance connecting how toxic stress impacts health – may provide more focus on behavioral health and interpersonal impacts (may leave this to PCP).</w:t>
            </w:r>
          </w:p>
          <w:p w14:paraId="6CD95E2C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9FEB378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Warm hand-off and/or in-house referral to support </w:t>
            </w:r>
            <w:r w:rsidRPr="45C68C6E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behavior change to achieve care plan goals.  </w:t>
            </w:r>
          </w:p>
          <w:p w14:paraId="6B37FB9A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BC2A32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Review and use of resilience responses to increase rapport and build protective factors.  </w:t>
            </w:r>
          </w:p>
          <w:p w14:paraId="16ABA5B2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20055DC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Serve as a referral source for PCP for further assessment and provide therapeutic interventions. </w:t>
            </w:r>
          </w:p>
        </w:tc>
        <w:tc>
          <w:tcPr>
            <w:tcW w:w="3105" w:type="dxa"/>
          </w:tcPr>
          <w:p w14:paraId="71EABB9A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lastRenderedPageBreak/>
              <w:t>Resilience building</w:t>
            </w:r>
          </w:p>
          <w:p w14:paraId="552BE540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006AE15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Education and anticipatory guidance</w:t>
            </w:r>
          </w:p>
          <w:p w14:paraId="6B510955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EDFFA71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Behavior </w:t>
            </w:r>
            <w:proofErr w:type="gramStart"/>
            <w:r w:rsidRPr="45C68C6E">
              <w:rPr>
                <w:rFonts w:ascii="Calibri" w:eastAsia="Calibri" w:hAnsi="Calibri" w:cs="Calibri"/>
                <w:color w:val="000000" w:themeColor="text1"/>
              </w:rPr>
              <w:t>change</w:t>
            </w:r>
            <w:proofErr w:type="gramEnd"/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 planning and support</w:t>
            </w:r>
          </w:p>
          <w:p w14:paraId="11977E92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BDF5F62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Behavioral health assessment </w:t>
            </w:r>
          </w:p>
          <w:p w14:paraId="435B2338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A62F57C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Therapeutic interventions</w:t>
            </w:r>
          </w:p>
        </w:tc>
      </w:tr>
      <w:tr w:rsidR="00F51D24" w14:paraId="65EA1219" w14:textId="77777777" w:rsidTr="00CE2063">
        <w:tc>
          <w:tcPr>
            <w:tcW w:w="3105" w:type="dxa"/>
          </w:tcPr>
          <w:p w14:paraId="2EB56957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Patient Navigator</w:t>
            </w:r>
          </w:p>
        </w:tc>
        <w:tc>
          <w:tcPr>
            <w:tcW w:w="3105" w:type="dxa"/>
          </w:tcPr>
          <w:p w14:paraId="0096FE55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Support patient in making connections and accessing support in response to identified needs such as housing, food, referrals to outside (including school) organizations. </w:t>
            </w:r>
          </w:p>
          <w:p w14:paraId="3BA7C08C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D928125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Follow-up on patient resource needs. </w:t>
            </w:r>
          </w:p>
        </w:tc>
        <w:tc>
          <w:tcPr>
            <w:tcW w:w="3105" w:type="dxa"/>
          </w:tcPr>
          <w:p w14:paraId="687135EA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Resilience building</w:t>
            </w:r>
          </w:p>
          <w:p w14:paraId="5A2E4B2A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D067F72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Additional support</w:t>
            </w:r>
          </w:p>
          <w:p w14:paraId="3D54158D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CB9398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Referrals</w:t>
            </w:r>
          </w:p>
        </w:tc>
      </w:tr>
      <w:tr w:rsidR="00F51D24" w14:paraId="6DBA4E2C" w14:textId="77777777" w:rsidTr="00CE2063">
        <w:tc>
          <w:tcPr>
            <w:tcW w:w="3105" w:type="dxa"/>
          </w:tcPr>
          <w:p w14:paraId="5FC527CA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Clinic / program manager</w:t>
            </w:r>
          </w:p>
        </w:tc>
        <w:tc>
          <w:tcPr>
            <w:tcW w:w="3105" w:type="dxa"/>
          </w:tcPr>
          <w:p w14:paraId="29946100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Ensure SBHC has a formalized workflow for ACEs screening that includes defined staff roles and responsibilities. </w:t>
            </w:r>
          </w:p>
          <w:p w14:paraId="3C5A1710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733A763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Connect SBHC staff with resources and training necessary to fulfill roles in the screening process. </w:t>
            </w:r>
          </w:p>
          <w:p w14:paraId="43A9745B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6E19668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 Aware of compassion fatigue and secondary trauma and support practices for staff to build resilience.</w:t>
            </w:r>
          </w:p>
          <w:p w14:paraId="2753FB55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DDC6C4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 xml:space="preserve">Model and create organizational opportunities to apply trauma-informed practices and engage youth voice. </w:t>
            </w:r>
          </w:p>
        </w:tc>
        <w:tc>
          <w:tcPr>
            <w:tcW w:w="3105" w:type="dxa"/>
          </w:tcPr>
          <w:p w14:paraId="661F33B4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Resilience building</w:t>
            </w:r>
          </w:p>
          <w:p w14:paraId="560F6CD0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8CE3B09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Organizational structure</w:t>
            </w:r>
          </w:p>
          <w:p w14:paraId="0ABB8916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786C90A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68C6E">
              <w:rPr>
                <w:rFonts w:ascii="Calibri" w:eastAsia="Calibri" w:hAnsi="Calibri" w:cs="Calibri"/>
                <w:color w:val="000000" w:themeColor="text1"/>
              </w:rPr>
              <w:t>Staff training</w:t>
            </w:r>
          </w:p>
          <w:p w14:paraId="68DB5960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200A26C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D63EE50" w14:textId="77777777" w:rsidR="00F51D24" w:rsidRDefault="00F51D24" w:rsidP="00CE20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B3AD0B3" w14:textId="77777777" w:rsidR="00D85AED" w:rsidRDefault="00D85AED"/>
    <w:sectPr w:rsidR="00D8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24"/>
    <w:rsid w:val="00D85AED"/>
    <w:rsid w:val="00F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2074"/>
  <w15:chartTrackingRefBased/>
  <w15:docId w15:val="{A5C3D6E5-C3D2-4044-9B36-2BD5B0B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Gostlin</dc:creator>
  <cp:keywords/>
  <dc:description/>
  <cp:lastModifiedBy>Rebecca Gostlin</cp:lastModifiedBy>
  <cp:revision>1</cp:revision>
  <dcterms:created xsi:type="dcterms:W3CDTF">2021-10-01T22:13:00Z</dcterms:created>
  <dcterms:modified xsi:type="dcterms:W3CDTF">2021-10-01T22:14:00Z</dcterms:modified>
</cp:coreProperties>
</file>